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ATAS/1154/2013 vom 25. November 2013</w:t>
      </w:r>
    </w:p>
    <w:p>
      <w:r>
        <w:t>GE Cour de justice, 2013-11-25, FR</w:t>
      </w:r>
    </w:p>
    <w:p>
      <w:r>
        <w:rPr>
          <w:b/>
        </w:rPr>
        <w:t xml:space="preserve">Quelle: </w:t>
      </w:r>
      <w:r>
        <w:t>https://mcp.opencaselaw.ch/entscheid/ge_gerichte_ATAS_1154_2013</w:t>
      </w:r>
    </w:p>
    <w:p>
      <w:r>
        <w:t>FR: GE_GERICHTE ATAS/1154/2013 du 25 novembre 2013</w:t>
      </w:r>
    </w:p>
    <w:p>
      <w:r>
        <w:t>IT: GE_GERICHTE ATAS/1154/2013 del 25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w:t>
      </w:r>
    </w:p>
    <w:p>
      <w:r>
        <w:t>A/2124/2013 - 7/13 -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selon le nouveau droit.</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5</w:t>
      </w:r>
    </w:p>
    <w:p>
      <w:r>
        <w:t>Le litige porte sur le montant et le calcul des prestations complémentaires, en particulier sur l'intégration dans le calcul de montants correspondant à des biens dessaisis.</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7</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ATF non publié 9C_67/2011 du</w:t>
      </w:r>
    </w:p>
    <w:p>
      <w:r>
        <w:t>A/2124/2013 - 8/13 - 29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Le dessaisissement suppose que l’assuré ait la capacité de discernement s’agissant de la diminution de sa fortune (ATF non publié 9C_934/2009 du 28 avril 2010, consid. 5.1) Il y a lieu de prendre en compte dans le revenu déterminant tout dessaisissement sans limite de temps (Pierre FERRARI, Dessaisissement volontaire et prestations complémentaires à l'AVS/AI in RSAS 2002, p. 420).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s. consid. 3b).</w:t>
      </w:r>
    </w:p>
    <w:p>
      <w:r>
        <w:rPr>
          <w:b/>
        </w:rPr>
        <w:t>E. 8</w:t>
      </w:r>
    </w:p>
    <w:p>
      <w:r>
        <w:t>Pour que l'on puisse admettre qu'une renonciation à des éléments de fortune ne constitue pas un dessaisissement, il faut que soit établie une corrélation directe entre cette renonciation et la contre-prestation considérée comme équivalente. Cela</w:t>
      </w:r>
    </w:p>
    <w:p>
      <w:r>
        <w:t>A/2124/2013 - 9/13 - implique nécessairement un rapport de connexité temporelle étroit entre l'acte de dessaisissement proprement dit et l'acquisition de la contre-valeur correspondante (ATF non publié 9C_945/2011 du 11 juillet 2012, consid. 6.2).</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w:t>
      </w:r>
    </w:p>
    <w:p>
      <w:r>
        <w:rPr>
          <w:b/>
        </w:rPr>
        <w:t>E. 10</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ATA/755/2012 du 6 novembre 2012 ; ATA/432/2008 du 27 août 2008).</w:t>
      </w:r>
    </w:p>
    <w:p>
      <w:r>
        <w:t>A/2124/2013 - 10/13 -</w:t>
      </w:r>
    </w:p>
    <w:p>
      <w:r>
        <w:rPr>
          <w:b/>
        </w:rPr>
        <w:t>E. 11</w:t>
      </w:r>
    </w:p>
    <w:p>
      <w:r>
        <w:t>En l’espèce, le SPC a retenu un dessaisissement de fortune pour la période du 1er janvier 2004 au 31 décembre 2008.</w:t>
      </w:r>
    </w:p>
    <w:p>
      <w:r>
        <w:rPr>
          <w:b/>
        </w:rPr>
        <w:t>E. 12</w:t>
      </w:r>
    </w:p>
    <w:p>
      <w:r>
        <w:t>L’assuré a indiqué vivre en couple jusqu’en 2006, sans en préciser la date. Outre le bail à loyer valable depuis le 1er janvier 1997 et les avis de taxation fiscale (sans mention de l’impôt dû), aucune pièce n’est produite pour la période où le recourant a vécu en couple. Aucun document n’atteste de la répartition des charges entre les concubins à cette époque. Seule une estimation des coûts d’entretien de l’assuré après la séparation a été faite. Pour les années 2004 à la fin de la vie commune, le SPC a retenu des frais d’assurance maladie et accident, des frais bancaires et médicaux en sus du forfait d’entretien et du loyer. Ces chiffres ne sont contredits ni par des pièces ni par des explications de l’assuré. Il appartient à l’assuré de supporter l’absence de preuve des dépenses effectives pour les montants supérieurs à ceux retenus par le SPC pour la période 2004 à 2006, date de la fin de la vie en couple.</w:t>
      </w:r>
    </w:p>
    <w:p>
      <w:r>
        <w:rPr>
          <w:b/>
        </w:rPr>
        <w:t>E. 13</w:t>
      </w:r>
    </w:p>
    <w:p>
      <w:r>
        <w:t>A compter de la séparation du couple en 2006, le recourant a assumé seul ses dépenses. Il les chiffre à 9'475 fr. mensuels se décomposant de frais fixes (1'825 fr. pour le loyer, 1'150 fr. au titre de primes assurances maladie-accident), et d’estimations (3'000 fr. pour la nourriture, 500 fr. de frais de pharmacie, 500 fr. de frais de déplacements (taxis) et 1'500 fr. de frais courants (électricité, assurances, blanchisserie etc.), soit 113'700 fr. annuels. Selon les explications de l’assuré des frais d’aide-ménagère s’ajoutaient à ce montant. A compter de mai 2009, n’ayant plus de fortune suffisante, l’assuré a été aidé financièrement par son fils à hauteur de 10'000 fr. par mois jusqu’à l’entrée du recourant en EMS. Tous les versements du fils sont prouvés par des documents bancaires. L’examen de la diminution de la fortune du recourant semble confirmer que celle-ci a été largement moins entamée du temps de la vie commune (2004 à 2006) qu’entre 2007 à 2009, période où le recourant vivait seul. Tant que le recourant était en couple, les diminutions annuelles de fortune se sont élevées, respectivement à 102'516 fr. en 2004, à 19'564 fr. en 2005, 78'022 fr. en 2006, alors qu’elles se sont élevées à 144'760 fr. en 2007 et 141'416 fr. en 2008. A compter des versements mensuels de son fils, la fortune du recourant s’est stabilisée à 47'135 fr. au 31 décembre 2009 et 35'925 fr. au 31 décembre 2010. Le montant allégué de 9'475 fr. est ainsi cohérent avec les diminutions de fortune constatées entre 2006 et 2009 (environ 140'000 fr annuels, représentant un peu plus de 10'000 fr. mensuels). Par ailleurs, à compter de mai 2009, il peut être considéré comme établi que l’assuré a vécu avec 12'000 fr. environ par mois, soit sa rente AVS et les 10'000 fr reçus de son fils alors que sa fortune se stabilisait.</w:t>
      </w:r>
    </w:p>
    <w:p>
      <w:r>
        <w:t>A/2124/2013 - 11/13 - Le recourant ne produit toutefois aucun document permettant d’attester de dépenses mensuelles de 9'475 fr. en lieu et place des montants retenus par le SPC, lesquels comprennent, mensuellement, un loyer de 2'825 fr., une prime d’assurance maladie supérieure à 1'000 fr., le forfait de base de 2'000 fr environ, variant selon les années, ainsi que d’autres frais (bancaires, assurance accident, et médicaux attestés par pièces). Les extraits bancaires produits concernent les années 2010 à 2012 et ne sont pas pertinents pour la période litigieuse, soit entre 2006 et 2008. Or, même à retenir que le recourant dépense, de façon régulière, quelques 10'000 fr. par mois, la jurisprudence exige qu’une contreprestation soit faite pour considérer qu’il ne s’agit pas de dessaisissement. Plusieurs fois interpellé pour produire des preuves, le recourant n’a pas présenté de documents qui permettraient de retenir, que toutes ses dépenses supérieures aux montants retenus par le SPC ont été effectuées avec une contreprestation. Le recourant a indiqué ne plus avoir aucun document attestant de la façon dont il avait dépensé près de 500'000 fr., soit une somme importante, entre le 31 décembre 2003 et le 31 décembre 2008, période considérée pour le dessaisissement. L'assuré qui n'est pas en mesure de prouver que ses dépenses ont été effectuées moyennant contre-prestation adéquate ne peut pas se prévaloir d'une diminution correspondante de sa fortune et doit accepter que l'on s'enquière des motifs de cette diminution et, en l'absence de la preuve requise, que l'on tienne compte d'une fortune hypothétique (ATFA non publié P 65/04 du 29 août 2005, consid. 5.3.2).</w:t>
      </w:r>
    </w:p>
    <w:p>
      <w:r>
        <w:rPr>
          <w:b/>
        </w:rPr>
        <w:t>E. 14</w:t>
      </w:r>
    </w:p>
    <w:p>
      <w:r>
        <w:t>Conformément à la jurisprudence précitée, pour que l'on puisse admettre qu'une renonciation à des éléments de fortune ne constitue pas un dessaisissement, il faut que soit établie une corrélation directe entre cette renonciation et la contre- prestation considérée comme équivalente. Le SPC a raison d’indiquer qu’une connexité temporelle est nécessaire entre l’acte de dessaisissement proprement dit et l’acquisition de la contre-valeur correspondante. Ainsi les versements de 380'000 fr. effectués par le fils de l’assuré entre 2009 et 2011 ne peuvent servir à compenser le dessaisissement des années 2004 à 2008. Au vu de ce qui précède, le recours sera rejeté.</w:t>
      </w:r>
    </w:p>
    <w:p>
      <w:r>
        <w:rPr>
          <w:b/>
        </w:rPr>
        <w:t>E. 15</w:t>
      </w:r>
    </w:p>
    <w:p>
      <w:r>
        <w:t>L’assuré a sollicité l’audition de son fils en qualité de témoin. A sa demande, celui- ci a déjà été reçu par le SPC. De surcroît, en application de l’art. 31 LPA, le fils de l’assuré ne pourrait être entendu qu’à titre de renseignement. Dans ces conditions, procédant à une appréciation anticipée des preuves conformément à la jurisprudence précitée, la chambre de céans renonce à procéder à l’audition du fils de l’assuré.</w:t>
      </w:r>
    </w:p>
    <w:p>
      <w:r>
        <w:rPr>
          <w:b/>
        </w:rPr>
        <w:t>E. 16</w:t>
      </w:r>
    </w:p>
    <w:p>
      <w:r>
        <w:t>Le dossier ne contient aucune copie d’une décision d’assistance du SPC. Il appartiendra à l’assuré d’analyser s’il souhaite déposer une telle demande s’il ne l’a déjà fait afin que le service compétent puisse analyser si l’assuré en remplit les conditions.</w:t>
      </w:r>
    </w:p>
    <w:p>
      <w:r>
        <w:t>A/2124/2013 - 12/13 -</w:t>
      </w:r>
    </w:p>
    <w:p>
      <w:r>
        <w:rPr>
          <w:b/>
        </w:rPr>
        <w:t>E. 17</w:t>
      </w:r>
    </w:p>
    <w:p>
      <w:r>
        <w:t>Vu l’issue du recours aucune indemnité ne sera allouée. Pour le surplus, la procédure est gratuite (art. 61 let. a LPGA). *******</w:t>
      </w:r>
    </w:p>
    <w:p>
      <w:r>
        <w:t>A/2124/2013 - 13/13 - PAR CES MOTIFS, LA CHAMBRE DES ASSURANCES SOCIALES : Statuant A la forme : 1. Déclare recevable le recours interjeté le 27 juin 2013 par Monsieur L__________ contre la décision sur opposition du SERVICE DES PRESTATIONS COMPLEMENTAIRES du 28 mai 2013 ; Au fond : 2. Le rejette ;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