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ATAS/1154/2010 vom 16. November 2010</w:t>
      </w:r>
    </w:p>
    <w:p>
      <w:r>
        <w:t>GE Cour de justice, 2010-11-16, FR</w:t>
      </w:r>
    </w:p>
    <w:p>
      <w:r>
        <w:rPr>
          <w:b/>
        </w:rPr>
        <w:t xml:space="preserve">Quelle: </w:t>
      </w:r>
      <w:r>
        <w:t>https://mcp.opencaselaw.ch/entscheid/ge_gerichte_ATAS_1154_2010</w:t>
      </w:r>
    </w:p>
    <w:p>
      <w:r>
        <w:t>FR: GE_GERICHTE ATAS/1154/2010 du 16 novembre 2010</w:t>
      </w:r>
    </w:p>
    <w:p>
      <w:r>
        <w:t>IT: GE_GERICHTE ATAS/1154/2010 del 16 novembre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a) Conformément à l’art. 49 al. 4 LPGA, l'assureur qui rend une décision touchant l'obligation d'un autre assureur d'allouer des prestations est tenu de lui en communiquer un exemplaire (1ère phrase). Cet autre assureur dispose des mêmes voies de droit que l'assuré (2ème phrase).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b) En l'occurrence, la recourante a qualité pour recourir, dès lors qu'elle est directement touchée par la décision querellée. En effet, selon la SUVA, l'événement litigieux doit être considéré comme un cas de maladie dont les frais de traitement sont à charge de la recourante.</w:t>
      </w:r>
    </w:p>
    <w:p>
      <w:r>
        <w:rPr>
          <w:b/>
        </w:rPr>
        <w:t>E. 4</w:t>
      </w:r>
    </w:p>
    <w:p>
      <w:r>
        <w:t>Le recours, interjeté dans les forme et délai prescrits par la loi, est recevable.</w:t>
      </w:r>
    </w:p>
    <w:p>
      <w:r>
        <w:t>A/2704/2010 - 7/12 -</w:t>
      </w:r>
    </w:p>
    <w:p>
      <w:r>
        <w:rPr>
          <w:b/>
        </w:rPr>
        <w:t>E. 5</w:t>
      </w:r>
    </w:p>
    <w:p>
      <w:r>
        <w:t>Le litige porte sur la question de savoir si l'intimée pouvait reconsidérer ou réviser sa décision initiale de prise en charge du cas de Madame D__________.</w:t>
      </w:r>
    </w:p>
    <w:p>
      <w:r>
        <w:rPr>
          <w:b/>
        </w:rPr>
        <w:t>E. 6</w:t>
      </w:r>
    </w:p>
    <w:p>
      <w:r>
        <w:t>a) Depuis l'entrée en vigueur de la LPGA, la révision et la reconsidération d'une décision sont prévues à l'article 53 de cette loi. L'alinéa premier prévoit la révision d'une décision lorsque l'assureur ou l'assuré découvre des faits nouveaux importants, tandis que le second alinéa porte sur la reconsidération et mentionne ce qui suit : «l'assureur peut revenir sur les décisions ou les décisions sur opposition formellement passée en force lorsqu'elles sont manifestement erronées et que leur rectification revêt une importance notable». À noter que l'introduction de la LPGA n'a rien changé à la jurisprudence rendue en matière de révision et de reconsidération sous l'ancien droit, le législateur n'ayant fait que codifier la pratique jurisprudentielle (ATFA non publié du 6 janvier 2006, I 551/04 consid. 4.2; voir notamment KIESER, ATSG-Kommentar, Zurich 2003, note 22 ad art. 53; FF 1991 II 258).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b)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c)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w:t>
      </w:r>
    </w:p>
    <w:p>
      <w:r>
        <w:t>A/2704/2010 - 8/12 -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d)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w:t>
      </w:r>
    </w:p>
    <w:p>
      <w:r>
        <w:rPr>
          <w:b/>
        </w:rPr>
        <w:t>E. 7</w:t>
      </w:r>
    </w:p>
    <w:p>
      <w:r>
        <w:t>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b) Selon l'art. 6 al. 2 LAA, le Conseil fédéral peut inclure dans l'assurance des lésions corporelles qui sont semblables aux conséquences d'un accident. Aux termes de l'art. 9 al. 2 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w:t>
      </w:r>
    </w:p>
    <w:p>
      <w:r>
        <w:t>A/2704/2010 - 9/12 - Selon l'art. 9 al. 2 let. c et g OLAA,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c) La jurisprudence (ATF 129 V 466)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w:t>
      </w:r>
    </w:p>
    <w:p>
      <w:r>
        <w:rPr>
          <w:b/>
        </w:rPr>
        <w:t>E. 8</w:t>
      </w:r>
    </w:p>
    <w:p>
      <w:r>
        <w:t>En l'espèce, dans le cadre de sa décision (non formelle) du 3 juillet 2009, la SUVA avait accepté de prendre en charge les indemnités journalières et les frais de traitement sur avis de son médecin d'arrondissement "MK". Selon ce médecin, les diagnostics constatés, soit un kyste synovial du poignet gauche et une ténosynovite de De Quervain, devaient être considérés comme des lésions assimilées au sens de l'art. 9 al. 2 let. f OLAA. Il sied de relever que les pièces produites démontrent que l'intimée avait eu accès à l'intégralité du dossier médical de l'assurée lors du prononcé de sa décision au mois de juillet 2009. Par la suite, selon l'appréciation du 30 octobre 2009 d'un autre médecin d'arrondissement de la SUVA, le Dr F__________, un kyste synovial du poignet et une ténosynovite de De Quervain ne font pas partie de la liste exhaustive du Conseil fédéral, de sorte que la prise en charge de la chirurgie d'exérèse n'est pas du ressort de la SUVA mais de l'assurance-maladie de l'assurée. Force est de constater que les deux médecins d'arrondissement de la SUVA qui ont eu à se prononcer sur le dossier, soit "MK" et le Dr F__________, retiennent les mêmes diagnostics. D'ailleurs, les parties à la procédure ne contestent ni les diagnostics retenus, ni que ceux-ci ne sont pas des déchirures de tendons prévues par l'art. 9 al. 2 let. f OLAA. Eu égard à ce qui précède, force est de constater qu'aucun fait nouveau ou moyen de preuve nouveau ne justifie une révision de la décision au sens de l'art. 53 al. 1 LPGA, la SUVA ne l'alléguant de surcroît pas, à juste titre.</w:t>
      </w:r>
    </w:p>
    <w:p>
      <w:r>
        <w:t>A/2704/2010 - 10/12 - Ainsi, l'intimée fonde sa décision sur la reconsidération, au motif que la décision initiale était manifestement erronée. Elle fait valoir que dans ce cadre, le droit, en particulier l'art. 9 al. 2 OLAA, n'a pas correctement été appliqué. En l'occurrence, il faut admettre que la décision prise par la SUVA était manifestement erronée. En effet, il est patent - et admis par les parties - qu'un kyste synovial du poignet et une ténosynovite de De Quervain ne sont pas des lésions assimilées au sens de l'art. 9 al. 2 let. f OLAA, soit une déchirure de tendon. L'application de cette disposition légale au cas d'espèce est sans nul doute non pertinente et erronée. L'irrégularité est manifeste et l'appréciation faite par "MK" n'est aucunement soutenable. Qui plus est, l'octroi des prestations en jeu ne dépendait pas de conditions matérielles dont l'examen aurait supposé un pouvoir d'appréciation. Enfin, la rectification de la décision initiale revêt une importance notable. En effet, il n'y a pas lieu, d'une part, de laisser perdurer une situation qui n'est pas conforme au droit. D'autre part, le montant des indemnités journalières et des frais de traitement prise en charge par la SUVA sont conséquents, dès lors qu'ils se sont élevés à 13'576 fr. 25, respectivement 8'378 fr. 89. Par conséquent, la décision initiale a été rendue en violation manifeste des dispositions légales topiques, même si la SUVA a presté en toute connaissance de cause sur la base de faits médicaux connus.</w:t>
      </w:r>
    </w:p>
    <w:p>
      <w:r>
        <w:rPr>
          <w:b/>
        </w:rPr>
        <w:t>E. 9</w:t>
      </w:r>
    </w:p>
    <w:p>
      <w:r>
        <w:t>al. 2 let. g OLAA (lésions des ligaments). Ainsi, eu égard au but de la reconsidération, l'on ne saurait admettre que la SUVA puisse reconsidérer une décision manifestement erronée sans s'assurer que dite décision, pour d'autres motifs, puisse être conforme au droit.</w:t>
      </w:r>
    </w:p>
    <w:p>
      <w:r>
        <w:t>A/2704/2010 - 11/12 - Ceci dit, le Tribunal de céans n'est pas en mesure de trancher cette question, à savoir si la déchirure du ligament luno-triquétral peut être considérée comme une lésion des ligaments au sens de l'art. 9 al. 2 let. g OLAA et si l'événement du 16 mars 2009, eu égard à cette lésion, répond aux conditions de l'art. 9 OLAA et l'art. 4 LPGA. En effet, ce point du dossier requiert une instruction complémentaire, en particulier médicale, qui doit en l'espèce être effectuée par la SUVA, l'intimée n'ayant pas examiné cet aspect du dossier alors qu'elle en avait connaissance. Au vu de ce qui précède, l'intimée ne pouvait reconsidérer sa décision initiale sans examiner si, pour d'autres motifs, elle n'était pas malgré tout conforme au droit. Partant, la décision querellée sera annulée et la cause sera renvoyée à la SUVA pour instruction complémentaire.</w:t>
      </w:r>
    </w:p>
    <w:p>
      <w:r>
        <w:t>A/2704/2010 - 12/12 -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