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ATAS/1153/2021 vom 12. November 2021</w:t>
      </w:r>
    </w:p>
    <w:p>
      <w:r>
        <w:t>GE Cour de justice, 2021-11-12, FR</w:t>
      </w:r>
    </w:p>
    <w:p>
      <w:r>
        <w:rPr>
          <w:b/>
        </w:rPr>
        <w:t xml:space="preserve">Quelle: </w:t>
      </w:r>
      <w:r>
        <w:t>https://mcp.opencaselaw.ch/entscheid/ge_gerichte_ATAS_1153_2021</w:t>
      </w:r>
    </w:p>
    <w:p>
      <w:r>
        <w:t>FR: GE_GERICHTE ATAS/1153/2021 du 12 novembre 2021</w:t>
      </w:r>
    </w:p>
    <w:p>
      <w:r>
        <w:t>IT: GE_GERICHTE ATAS/1153/2021 del 12 novembre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2.1 Compte tenu du délai de garde de sept jours, la décision est réputée avoir été notifiée, au plus tard le septième jour du délai de garde, soit le 15 juin 2021, étant précisé que le fait de prolonger le délai de garde ne déploie des effets qu’entre l’assuré et le bureau postal, mais n’a pas pour effet de prolonger le délai légal de</w:t>
      </w:r>
    </w:p>
    <w:p>
      <w:r>
        <w:rPr>
          <w:b/>
        </w:rPr>
        <w:t>E. 2.2</w:t>
      </w:r>
    </w:p>
    <w:p>
      <w:r>
        <w:t>Au vu de la suspension des délais du 15 juillet au 15 août inclusivement, le recours a été interjeté dans les formes et délai prévus par la loi (art. 38 et 56 ss LPGA) et est recevable. 3. Le litige porte sur le droit du recourant à être indemnisé pour les mois d’avril à juillet 2020. 4. 4.1 Pour l’établissement des faits pertinents, il y a lieu d’appliquer les principes ordinaires régissant la procédure en matière d’assurances sociales, à savoir, en particulier, la maxime inquisitoire, ainsi que les règles sur l’appréciation des preuves et le degré de la preuve. 4.2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4.3 Comme l’administration, le juge apprécie librement les preuves administrées, sans être lié par des règles formelles (art. 61 let. c LPGA). Il lui faut examiner de manière objective tous les moyens de preuve, quelle qu'en soit la provenance, puis</w:t>
      </w:r>
    </w:p>
    <w:p>
      <w:r>
        <w:t>A/2650/2021 - 4/7 -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4.4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5. 5.1 L’inscription au chômage et le fait de remplir les conditions d'octroi de l'indemnité de chômage énumérées à l’art. 8 LACI ne débouchent sur une indemnisation que si l’assuré exerce à temps son droit à l’indemnité de chômage auprès d’une caisse de chômage. 5.2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ATF 113 V 66 ; arrêt du Tribunal fédéral 8C_320/2010 du 14 décembre 2010 consid. 2.1 ; Boris RUBIN, Assurance-chômage et service public de l’emploi, 2019, n. 309). 5.3 Pour exercer valablement son droit, l’assuré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w:t>
      </w:r>
    </w:p>
    <w:p>
      <w:r>
        <w:t>A/2650/2021 - 5/7 - 5.4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6. 6.1 En l’espèce, le dossier transmis par la caisse contient la lettre de licenciement du recourant, datée du 25 février 2020 et mettant fin aux rapports de travail pour la prochaine échéance, à savoir le 26 mars 2020. Il contient également un courrier du 4 août 2020 par lequel la caisse informe l’assuré de la suspension de son indemnisation en raison d’un doute quant au fait de savoir si toutes les conditions de son droit à l’indemnité sont remplies. Ledit courrier se termine par une « NOTE IMPORTANTE » et imprimée en gras, informant le recourant que s’il doit remplir le formulaire IPA et le transmettre signé à la caisse à la fin du mois et/ou effectuer des recherches d’emploi, l’attente de la décision de la caisse ne le dispense pas de ses obligations. Le site internet de l’office cantonal de l’emploi contient une page spécifique https://www.ge.ch/indemnites-chomage/comment-quand-toucher-ses-indemnites- chaque-mois qui décrit les obligations du demandeur d’emploi et notamment celles concernant la remise des formulaires IPA à la fin de chaque mois. Lors de son inscription à l’ORP, le demandeur d’emploi doit suivre impérativement une formation en ligne qui lui rappelle ses obligations et notamment celle se rapportant à la remise des formulaires IPA. 6.2 Contrairement à ce qu’allègue le recourant, la chambre de céans considère qu’il est établi au degré de la vraisemblance prépondérante que ce dernier ne pouvait pas ignorer son obligation de faire valoir son droit à l’indemnité de chômage dans les trois mois qui suivent chaque période de contrôle, sous peine de péremption. Non seulement cette obligation était clairement disponible sur le site Internet, avant même que le recourant ne s’inscrive auprès de l’ORP, mais ladite obligation devait lui avoir été indiquée lors de son inscription au chômage et en suivant la formation en ligne obligatoire. Enfin, son obligation lui avait été rappelée par la mention figurant à ce propos explicitement sur les IPA et dans le courrier du 4 août 2020. Ainsi, aucun élément ne permet de douter que l’intimée n’a pas satisfait au devoir général de renseigner le recourant prévu par l’art. 27 al. 1 LPGA et le recourant ne peut pas se prévaloir de son ignorance de ses obligations en tant que demandeur d’emploi. 6.3 Le bulletin LACI cote C192 stipule que « le droit à l'indemnité de chômage s'éteint s'il n'a pas été exercé dans les 3 mois qui suivent la fin de la période de</w:t>
      </w:r>
    </w:p>
    <w:p>
      <w:r>
        <w:t>A/2650/2021 - 6/7 - contrôle à laquelle il se rapporte. Ce délai est un délai de péremption qui ne peut être restitué que pour de justes motifs, notamment dans certaines circonstances où l'assuré ne peut exercer son droit dans les délais parce qu'il est tombé gravement malade ou est dans l'impossibilité d'agir suite à un accident. Le décès de l’assuré peut aussi justifier la restitution des délais en faveur des héritiers. Par contre, une méconnaissance de la loi ne fonde pas un motif de restitution du délai. La demande de restitution du délai, avec exposé des motifs et moyens de preuve, doit être déposée dans les 30 jours qui suivent la fin de l'empêchement en même temps que la demande d'indemnité ». Aucun élément ne permet d’envisager que le requérant est été empêché sans sa faute de remettre les formulaires IPA à la fin de chaque mois, ce qu’il ne prétend d’ailleurs pas.</w:t>
      </w:r>
    </w:p>
    <w:p>
      <w:r>
        <w:rPr>
          <w:b/>
        </w:rPr>
        <w:t>E. 7</w:t>
      </w:r>
    </w:p>
    <w:p>
      <w:r>
        <w:t>Partant, la décision querellée est bien fondée et la chambre de céans n’a d’autre choix que de rejeter le recours.</w:t>
      </w:r>
    </w:p>
    <w:p>
      <w:r>
        <w:rPr>
          <w:b/>
        </w:rPr>
        <w:t>E. 8</w:t>
      </w:r>
    </w:p>
    <w:p>
      <w:r>
        <w:t>Pour le surplus, la procédure est gratuite.</w:t>
      </w:r>
    </w:p>
    <w:p>
      <w:r>
        <w:t>A/2650/2021 - 7/7 -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