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ATAS/1153/2020 vom 27. November 2020</w:t>
      </w:r>
    </w:p>
    <w:p>
      <w:r>
        <w:t>GE Cour de justice, 2020-11-27, FR</w:t>
      </w:r>
    </w:p>
    <w:p>
      <w:r>
        <w:rPr>
          <w:b/>
        </w:rPr>
        <w:t xml:space="preserve">Quelle: </w:t>
      </w:r>
      <w:r>
        <w:t>https://mcp.opencaselaw.ch/entscheid/ge_gerichte_ATAS_1153_2020</w:t>
      </w:r>
    </w:p>
    <w:p>
      <w:r>
        <w:t>FR: GE_GERICHTE ATAS/1153/2020 du 27 novembre 2020</w:t>
      </w:r>
    </w:p>
    <w:p>
      <w:r>
        <w:t>IT: GE_GERICHTE ATAS/1153/2020 del 27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l'accord des parties.</w:t>
      </w:r>
    </w:p>
    <w:p>
      <w:r>
        <w:rPr>
          <w:b/>
        </w:rPr>
        <w:t>E. 2</w:t>
      </w:r>
    </w:p>
    <w:p>
      <w:r>
        <w:t>Condamne les parties au paiement des frais du Tribunal arbitral de CHF 800.- et d'un émolument de justice de CHF 300.- à parts égales.</w:t>
      </w:r>
    </w:p>
    <w:p>
      <w:r>
        <w:rPr>
          <w:b/>
        </w:rPr>
        <w:t>E. 3</w:t>
      </w:r>
    </w:p>
    <w:p>
      <w:r>
        <w:t>Compense les dépens.</w:t>
      </w:r>
    </w:p>
    <w:p>
      <w:r>
        <w:t>La greffière</w:t>
      </w:r>
    </w:p>
    <w:p>
      <w:r>
        <w:t>Irène PONCET</w:t>
      </w:r>
    </w:p>
    <w:p>
      <w:r>
        <w:t>La présidente suppléante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