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ATAS/1152/2017 vom 18. Dezember 2017</w:t>
      </w:r>
    </w:p>
    <w:p>
      <w:r>
        <w:t>GE Cour de justice, 2017-12-18, FR</w:t>
      </w:r>
    </w:p>
    <w:p>
      <w:r>
        <w:rPr>
          <w:b/>
        </w:rPr>
        <w:t xml:space="preserve">Quelle: </w:t>
      </w:r>
      <w:r>
        <w:t>https://mcp.opencaselaw.ch/entscheid/ge_gerichte_ATAS_1152_2017</w:t>
      </w:r>
    </w:p>
    <w:p>
      <w:r>
        <w:t>FR: GE_GERICHTE ATAS/1152/2017 du 18 décembre 2017</w:t>
      </w:r>
    </w:p>
    <w:p>
      <w:r>
        <w:t>IT: GE_GERICHTE ATAS/1152/2017 del 18 dicembre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A/1349/2017 - 7/12 -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du recourant à une rente d’invalidité.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A/1349/2017 - 8/12 -</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8</w:t>
      </w:r>
    </w:p>
    <w:p>
      <w:r>
        <w:t>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w:t>
      </w:r>
    </w:p>
    <w:p>
      <w:r>
        <w:t>A/1349/2017 - 9/12 -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Le juge des assurances sociales fonde sa décision, sauf dispositions contraires de la loi, sur les faits qui, faute d’être établis de manière irréfutable, apparaissent comme</w:t>
      </w:r>
    </w:p>
    <w:p>
      <w:r>
        <w:t>A/1349/2017 - 10/12 -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11</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12</w:t>
      </w:r>
    </w:p>
    <w:p>
      <w:r>
        <w:t>En l’espèce, l’intimé a considéré, au vu des avis du SMR des 18 novembre 2016 et 24 octobre 2017, que le recourant présentait une capacité de travail complète dans toute activité adaptée aux limitations fonctionnelles attestées par les médecins traitants, ce qui était le cas dans l’activité habituelle d’informaticien. Le recourant estime qu’il ne peut travailler à 100% mais au plus et éventuellement à 50%, en raison de ses douleurs et de ses limitations fonctionnelles. La chambre de céans constate que selon les renseignements complémentaires demandés aux médecins-traitants du recourant, celui-ci présente des limitations fonctionnelles touchant les amplitudes articulaires du rachis cervical, les rotations et flexions répétitives de la tête, le port de charges de plus de 5 kg, les travaux des membres supérieur au-dessus du niveau des épaules, sur les échafaudages ou des escaliers et la station prolongée assise, ou dans la même position ainsi que des lombalgies irradiant dans le bassin à droite (avis du Dr C______ du 19 septembre 2017 et de la Dresse D______ du 16 septembre 2017). Aucun médecin n’a clairement indiqué que l’ancienne activité d’informaticien n’était pas compatible avec les limitations fonctionnelles précitées. Le Dr C______ a uniquement estimé</w:t>
      </w:r>
    </w:p>
    <w:p>
      <w:r>
        <w:t>A/1349/2017 - 11/12 - que la capacité de travail comme informaticien était en théorie de 50%. Il n’a cependant pas motivé de façon convaincante cette diminution de la capacité de travail ; en revanche il a confirmé une capacité de travail totale dans une activité adaptée aux limitations fonctionnelles. Quant à la Dresse D______, elle a estimé la capacité de travail à 50% depuis novembre 2016, en raison d’une aggravation des douleurs. Elle a cependant souligné qu’elle n’était pas le médecin-traitant du recourant, qu’elle suivait celui-ci de manière irrégulière et qu’elle n’avait pas établi les certificats d’incapacité de travail. Enfin, le Dr F______, du SMR, a précisé le 21 novembre 2017 que l’ancienne activité d’informaticien était parfaitement adaptée aux limitations fonctionnelles. Au vu de ce qui précède, les avis des Drs C______ et D______ ne permettent pas de douter de la valeur probante des avis du SMR quant à la capacité de travail totale du recourant dans son activité habituelle d’informaticien dès le 26 septembre 2016. Partant, le recours ne peut qu’être rejeté et la décision litigieuse du 21 mars 2017, rejetant la demande de prestations du recourant, confirmée.</w:t>
      </w:r>
    </w:p>
    <w:p>
      <w:r>
        <w:rPr>
          <w:b/>
        </w:rPr>
        <w:t>E. 13</w:t>
      </w:r>
    </w:p>
    <w:p>
      <w:r>
        <w:t>Etant donné que depuis le 1er juillet 2006, la procédure n’est plus gratuite (art. 69 al. 1bis LAI), il y a lieu de condamner le recourant au paiement d’un émolument de CHF 200.-.</w:t>
      </w:r>
    </w:p>
    <w:p>
      <w:r>
        <w:t>A/1349/2017 - 12/12 -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