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ATAS/1150/2022 vom 21. Dezember 2022</w:t>
      </w:r>
    </w:p>
    <w:p>
      <w:r>
        <w:t>GE Cour de justice, 2022-12-21, FR</w:t>
      </w:r>
    </w:p>
    <w:p>
      <w:r>
        <w:rPr>
          <w:b/>
        </w:rPr>
        <w:t xml:space="preserve">Quelle: </w:t>
      </w:r>
      <w:r>
        <w:t>https://mcp.opencaselaw.ch/entscheid/ge_gerichte_ATAS_1150_2022</w:t>
      </w:r>
    </w:p>
    <w:p>
      <w:r>
        <w:t>FR: GE_GERICHTE ATAS/1150/2022 du 21 décembre 2022</w:t>
      </w:r>
    </w:p>
    <w:p>
      <w:r>
        <w:t>IT: GE_GERICHTE ATAS/1150/2022 del 21 dicembre 2022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de la demande.</w:t>
      </w:r>
    </w:p>
    <w:p>
      <w:r>
        <w:rPr>
          <w:b/>
        </w:rPr>
        <w:t>E. 2</w:t>
      </w:r>
    </w:p>
    <w:p>
      <w:r>
        <w:t>Raye la cause du rôle.</w:t>
      </w:r>
    </w:p>
    <w:p>
      <w:r>
        <w:rPr>
          <w:b/>
        </w:rPr>
        <w:t>E. 3</w:t>
      </w:r>
    </w:p>
    <w:p>
      <w:r>
        <w:t>Renonce à percevoir des frais de procédure.</w:t>
      </w:r>
    </w:p>
    <w:p>
      <w:r>
        <w:t>La greffière</w:t>
      </w:r>
    </w:p>
    <w:p>
      <w:r>
        <w:t>Maryline GATTUSO</w:t>
      </w:r>
    </w:p>
    <w:p>
      <w:r>
        <w:t>La présidente</w:t>
      </w:r>
    </w:p>
    <w:p>
      <w:r>
        <w:t>Catherine TAPPONNIER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