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ATAS/1150/2011 vom 29. November 2011</w:t>
      </w:r>
    </w:p>
    <w:p>
      <w:r>
        <w:t>GE Cour de justice, 2011-11-29, FR</w:t>
      </w:r>
    </w:p>
    <w:p>
      <w:r>
        <w:rPr>
          <w:b/>
        </w:rPr>
        <w:t xml:space="preserve">Quelle: </w:t>
      </w:r>
      <w:r>
        <w:t>https://mcp.opencaselaw.ch/entscheid/ge_gerichte_ATAS_1150_2011</w:t>
      </w:r>
    </w:p>
    <w:p>
      <w:r>
        <w:t>FR: GE_GERICHTE ATAS/1150/2011 du 29 novembre 2011</w:t>
      </w:r>
    </w:p>
    <w:p>
      <w:r>
        <w:t>IT: GE_GERICHTE ATAS/1150/2011 del 29 novembre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en l’espèce.</w:t>
      </w:r>
    </w:p>
    <w:p>
      <w:r>
        <w:rPr>
          <w:b/>
        </w:rPr>
        <w:t>E. 3</w:t>
      </w:r>
    </w:p>
    <w:p>
      <w:r>
        <w:t>Il n’est pas contesté que le recourant a droit à une rente entière de l’assurance- invalidité du 1er janvier 2009 au 31 janvier 2010. Le litige porte sur le point de savoir si l’invalidité du recourant s’est modifiée de telle manière à supprimer son droit à une rente à compter du 1er février 2010.</w:t>
      </w:r>
    </w:p>
    <w:p>
      <w:r>
        <w:rPr>
          <w:b/>
        </w:rPr>
        <w:t>E. 4</w:t>
      </w:r>
    </w:p>
    <w:p>
      <w:r>
        <w:t>Selon la jurisprudence, une décision par laquelle l'assurance-invalidité accorde une rente d'invalidité avec effet rétroactif et, en même temps, prévoit la réduction ou l'augmentation de cette rente, correspond à une décision de révision au sens de l'art. 17 LPGA (ATF 125 V 417 ss. consid. 2d et les références; VSI 2001 p. 157 consid. 2). Selon cette disposition,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consid 3.2).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w:t>
      </w:r>
    </w:p>
    <w:p>
      <w:r>
        <w:t>- 9/16-</w:t>
      </w:r>
    </w:p>
    <w:p>
      <w:r>
        <w:t>A/283/2011</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La notion d’invalidité, au sens du droit des assurances sociales, est une notion économique et non médicale; ce sont les conséquences économiques objectives de l’incapacité fonctionnelle qu’il importe d’évaluer (ATF 110 V 275 consid. 4a, 105 V 207 consid. 2). Pour qu'une invalidité soit reconnue, il est nécessaire, dans chaque cas, qu'un diagnostic médical pertinent soit posé par un spécialiste et que soit mise en évidence une diminution importante de la capacité de travail (ATF 127 V 299).</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w:t>
      </w:r>
    </w:p>
    <w:p>
      <w:r>
        <w:t>- 10/16-</w:t>
      </w:r>
    </w:p>
    <w:p>
      <w:r>
        <w:t>A/283/2011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Sans remettre en cause le principe de la libre appréciation des preuves, le Tribunal fédéral des assurances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Enfin, conformément au principe inquisitoire qui régit la procédure dans le domaine des assurances sociales, les autorités administratives et les juges des assurances sociales doivent procéder à des investigations supplémentaires ou en ordonner</w:t>
      </w:r>
    </w:p>
    <w:p>
      <w:r>
        <w:t>- 11/16-</w:t>
      </w:r>
    </w:p>
    <w:p>
      <w:r>
        <w:t>A/283/2011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ATFA non publié du 19 mars 2004, I 751/03 consid. 3.3, RAMA 1985 p. 240 consid. 4).</w:t>
      </w:r>
    </w:p>
    <w:p>
      <w:r>
        <w:rPr>
          <w:b/>
        </w:rPr>
        <w:t>E. 7</w:t>
      </w:r>
    </w:p>
    <w:p>
      <w:r>
        <w:t>L’état de santé du recourant s’est-il péjoré ou amélioré depuis l’examen effectué par le Dr C_________ ? Si oui, comment et depuis quand ? Cela a-t-il eu une répercussion sur la capacité de travail du recourant ? Si oui, comment et depuis quand (mois et année) ?</w:t>
      </w:r>
    </w:p>
    <w:p>
      <w:r>
        <w:rPr>
          <w:b/>
        </w:rPr>
        <w:t>E. 8</w:t>
      </w:r>
    </w:p>
    <w:p>
      <w:r>
        <w:t>Le recourant présente-t-il un syndrome cervico-brachial avec signe déficitaire sensitif du membre supérieur droit ? Le cas échéant, soumettre, si nécessaire, le recourant à un examen neurologique.</w:t>
      </w:r>
    </w:p>
    <w:p>
      <w:r>
        <w:rPr>
          <w:b/>
        </w:rPr>
        <w:t>E. 9</w:t>
      </w:r>
    </w:p>
    <w:p>
      <w:r>
        <w:t>Quelles sont les limitations fonctionnelles engendrées par les diagnostics constatés ?</w:t>
      </w:r>
    </w:p>
    <w:p>
      <w:r>
        <w:rPr>
          <w:b/>
        </w:rPr>
        <w:t>E. 10</w:t>
      </w:r>
    </w:p>
    <w:p>
      <w:r>
        <w:t>Mentionner pour chaque diagnostic posé ses conséquences sur la capacité de travail du recourant dans son activité habituelle, en pour- cent. Le taux a-t-il évolué ? Si oui, comment et quand (mois et année) ?</w:t>
      </w:r>
    </w:p>
    <w:p>
      <w:r>
        <w:rPr>
          <w:b/>
        </w:rPr>
        <w:t>E. 11</w:t>
      </w:r>
    </w:p>
    <w:p>
      <w:r>
        <w:t>Une activité lucrative adaptée est-elle raisonnablement exigible de la part du recourant ? Si non, pourquoi et depuis quand (mois et année) ? Si oui, à quel taux et depuis quand (mois et année) ? Le taux a-t-il évolué ? Si oui, comment et quand (mois et année) ? Y-a-t-il une diminution de rendement ? Donner une description des activités adaptées, en exposant les motifs qui conduisent à retenir les limitations fonctionnelles.</w:t>
      </w:r>
    </w:p>
    <w:p>
      <w:r>
        <w:rPr>
          <w:b/>
        </w:rPr>
        <w:t>E. 12</w:t>
      </w:r>
    </w:p>
    <w:p>
      <w:r>
        <w:t>Le recourant suit-il un traitement adéquat et s’y conforme-t-il ?</w:t>
      </w:r>
    </w:p>
    <w:p>
      <w:r>
        <w:rPr>
          <w:b/>
        </w:rPr>
        <w:t>E. 13</w:t>
      </w:r>
    </w:p>
    <w:p>
      <w:r>
        <w:t>Tous les traitements ont-ils été tentés ? Si non, dire lesquels pourraient avoir une influence positive sur la capacité de travail du recourant.</w:t>
      </w:r>
    </w:p>
    <w:p>
      <w:r>
        <w:rPr>
          <w:b/>
        </w:rPr>
        <w:t>E. 14</w:t>
      </w:r>
    </w:p>
    <w:p>
      <w:r>
        <w:t>Des mesures de réadaptation professionnelle sont-elles envisageables ? Si non, pourquoi ?</w:t>
      </w:r>
    </w:p>
    <w:p>
      <w:r>
        <w:rPr>
          <w:b/>
        </w:rPr>
        <w:t>E. 15</w:t>
      </w:r>
    </w:p>
    <w:p>
      <w:r>
        <w:t>Quel est votre pronostic quant à l’exigibilité de la reprise d’une activité professionnelle ?</w:t>
      </w:r>
    </w:p>
    <w:p>
      <w:r>
        <w:rPr>
          <w:b/>
        </w:rPr>
        <w:t>E. 16</w:t>
      </w:r>
    </w:p>
    <w:p>
      <w:r>
        <w:t>Au vu du dossier, vos réponses aux questions susmentionnées sont- elles identiques à celles que vous auriez fournies à la date de la décision rendue par l’intimé le 17 décembre 2010 ? Si non, pourquoi et quelles sont les réponses qui varient ?</w:t>
      </w:r>
    </w:p>
    <w:p>
      <w:r>
        <w:rPr>
          <w:b/>
        </w:rPr>
        <w:t>E. 17</w:t>
      </w:r>
    </w:p>
    <w:p>
      <w:r>
        <w:t>Au vu du dossier, vos réponses aux questions susmentionnées sont- elles identiques à celles que vous auriez fournies à la date de la décision rendue par l’intimé le 17 décembre 2010 ? Si non, pourquoi et quelles sont les réponses qui varient ?</w:t>
      </w:r>
    </w:p>
    <w:p>
      <w:r>
        <w:rPr>
          <w:b/>
        </w:rPr>
        <w:t>E. 18</w:t>
      </w:r>
    </w:p>
    <w:p>
      <w:r>
        <w:t>Faire toutes autres observations ou suggestions utiles. En consilium 1. Compte tenu des diagnostics somatiques et psychiques constatés, l’activité habituelle est-elle raisonnablement exigible de la part du recourant? Si non, pourquoi et depuis quand (mois et année) ? Si oui, à quel taux et depuis quand (mois et année) ? Le taux a-t-il évolué ? Si oui, comment et quand (mois et année) ? 2. Compte tenu des diagnostics somatiques et psychiques constatés, une activité lucrative adaptée est-elle raisonnablement exigible de la part du recourant ? Si non, pourquoi et depuis quand (mois et année) ? Si oui, à quel taux et depuis quand (mois et année) ? Le taux a-t-il évolué ? Si oui, comment et quand (mois et année) ? Y-a-t-il une diminution de rendement ? Donner une description des activités adaptées, en exposant les motifs qui conduisent à retenir les limitations. 3. Des mesures de réadaptation professionnelles sont-elles envisageables ? Si non, pourquoi ? 4. Quel est votre pronostic quant à l’exigibilité de la reprise professionnelle ? 5. Etes-vous d’accord avec l’avis du Dr E_________ du 6 avril 2010, selon lequel le recourant a, dès le 20 novembre 2009, une capacité de travail entière dans une activité adaptée ? Si non, pourquoi ? 3. Invite les experts à déposer à leur meilleure convenance un rapport en trois exemplaires à la Cour de céans ; Réserve le fond ;</w:t>
      </w:r>
    </w:p>
    <w:p>
      <w:r>
        <w:t>La greffière</w:t>
      </w:r>
    </w:p>
    <w:p>
      <w:r>
        <w:t>Maryse BRIAND</w:t>
      </w:r>
    </w:p>
    <w:p>
      <w:r>
        <w:t>La Présidente</w:t>
      </w:r>
    </w:p>
    <w:p>
      <w:r>
        <w:t>Florence KRAUSKOPF</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