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ATAS/114/2016 vom 11. Februar 2016</w:t>
      </w:r>
    </w:p>
    <w:p>
      <w:r>
        <w:t>GE Cour de justice, 2016-02-11, FR</w:t>
      </w:r>
    </w:p>
    <w:p>
      <w:r>
        <w:rPr>
          <w:b/>
        </w:rPr>
        <w:t xml:space="preserve">Quelle: </w:t>
      </w:r>
      <w:r>
        <w:t>https://mcp.opencaselaw.ch/entscheid/ge_gerichte_ATAS_114_2016</w:t>
      </w:r>
    </w:p>
    <w:p>
      <w:r>
        <w:t>FR: GE_GERICHTE ATAS/114/2016 du 11 février 2016</w:t>
      </w:r>
    </w:p>
    <w:p>
      <w:r>
        <w:t>IT: GE_GERICHTE ATAS/114/2016 del 11 febbraio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w:t>
      </w:r>
    </w:p>
    <w:p>
      <w:r>
        <w:t>A/2642/2015 4/6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w:t>
      </w:r>
    </w:p>
    <w:p>
      <w:r>
        <w:rPr>
          <w:b/>
        </w:rPr>
        <w:t>E. 5</w:t>
      </w:r>
    </w:p>
    <w:p>
      <w:r>
        <w:t>En l’espèce, le juge de première instance a ordonné le partage par moitié des prestations de sortie acquises durant le mariage par les demandeurs. Les dates pertinentes sont, d’une part, celle du mariage, le 19 mai 1989, d’autre part le 9 juillet 2015, date à laquelle le jugement de divorce est devenu exécutoire.</w:t>
      </w:r>
    </w:p>
    <w:p>
      <w:r>
        <w:rPr>
          <w:b/>
        </w:rPr>
        <w:t>E. 6</w:t>
      </w:r>
    </w:p>
    <w:p>
      <w:r>
        <w:t>Selon les documents produits, la prestation acquise pendant le mariage par le demandeur est de CHF 1'097'298.15 (CHF 1'094'201 - CHF 12'351.10 + CHF 15'448.25 correspondant à l’encouragement à la propriété). Selon la lettre du 19 août 2015 de Columna, l'avoir de vieillesse de la demanderesse est de CHF 185'287.75 à la date du divorce et la prestation de libre passage à la date du mariage de CHF 5'306.40, respectivement de CHF 11'871.75 avec les intérêts jusqu'au divorce. Cette somme comprend le remboursement, en date du 13 décembre 2013, du montant de CHF 159'022.- qui avait été versé à la demanderesse le 30 juin 2000. A cette date, la prestation de libre passage acquise au moment du mariage avec les intérêts s'élevait à CHF 8'197.90, selon le courrier du 1er octobre 2015 de la Fondation de prévoyance en faveur du personnel du groupe C______. Compte tenu de ce que la somme versée pour l'accession à la propriété ne produit pas d'intérêts (cf. consid. 4 supra), les intérêts sur CHF 8'197.90 n'ont recommencé à courir qu'à partir du remboursement de cette somme en date du 13 décembre 2013, de sorte</w:t>
      </w:r>
    </w:p>
    <w:p>
      <w:r>
        <w:t>A/2642/2015 5/6 que la prestation de libre passage à la date du mariage s'élève, au moment du divorce, à CHF 8'423.90 avec les intérêts. Il s'avère ainsi que la prestation de libre passage de la demanderesse à la date du mariage, avec les intérêts, n'est pas de CHF 11'871.75, comme l'a communiqué Columna, mais seulement de CHF 8'423.90. Ce montant doit en outre être déduit de l'intégralité de l'avoir de vieillesse au moment du divorce, à savoir de CHF 185'287.75 et non pas de CHF 173'416.-, comme la chambre de céans l'a communiqué le 10 novembre 2015 par erreur à la demanderesse. Partant, la prestation de libre passage de la demanderesse acquise durant le mariage s'élève à CHF 176'863.85 (CHF 185'287.75 - CHF 8'423.90). Ainsi le demandeur doit à son ex-épouse le montant de CHF 548'649.08 (CHF 1'097'298.15 : 2) et celle-ci lui doit la somme de CHF 88'431.92 (CHF 176'863.85 : 2), de sorte qu'il appartient au demandeur de verser à son ex- épouse le montant de CHF 460'217.- en chiffres ronds.</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A/2642/2015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