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ATAS/1149/2019 vom 11. Dezember 2019</w:t>
      </w:r>
    </w:p>
    <w:p>
      <w:r>
        <w:t>GE Cour de justice, 2019-12-11, FR</w:t>
      </w:r>
    </w:p>
    <w:p>
      <w:r>
        <w:rPr>
          <w:b/>
        </w:rPr>
        <w:t xml:space="preserve">Quelle: </w:t>
      </w:r>
      <w:r>
        <w:t>https://mcp.opencaselaw.ch/entscheid/ge_gerichte_ATAS_1149_2019</w:t>
      </w:r>
    </w:p>
    <w:p>
      <w:r>
        <w:t>FR: GE_GERICHTE ATAS/1149/2019 du 11 décembre 2019</w:t>
      </w:r>
    </w:p>
    <w:p>
      <w:r>
        <w:t>IT: GE_GERICHTE ATAS/1149/2019 del 11 dicembre 2019</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b. En vertu de l’art. 58 al. 2 phr. 1 LPGA, si l'assuré ou une autre partie sont domiciliés à l'étranger, le tribunal des assurances compétent est celui du canton de leur dernier domicile en Suisse ou celui du canton de domicile de leur dernier employeur suisse. c. En l’espèce, la recourante est domiciliée en France et travaille pour une employeuse sise dans le canton de Genève. Sa contestation porte sur une question relative à la LAMal. La chambre de céans est par conséquent compétente ratione loci et materiae pour juger du cas d’espèce.</w:t>
      </w:r>
    </w:p>
    <w:p>
      <w:r>
        <w:rPr>
          <w:b/>
        </w:rPr>
        <w:t>E. 2</w:t>
      </w:r>
    </w:p>
    <w:p>
      <w:r>
        <w:t>Interjeté dans les forme et délai prévus par la loi, le recours est recevable (art. 56 à 61 LPGA; art. 36 de la loi d’application de la loi fédérale sur l’assurance-maladie du 29 mai 1997 [LaLAMal  J 3 05]; art. 89B de la loi genevoise sur la procédure administrative du 12 septembre 1985 [LPA  E 5 10]).</w:t>
      </w:r>
    </w:p>
    <w:p>
      <w:r>
        <w:t>A/4036/2018 - 8/10 -</w:t>
      </w:r>
    </w:p>
    <w:p>
      <w:r>
        <w:rPr>
          <w:b/>
        </w:rPr>
        <w:t>E. 3</w:t>
      </w:r>
    </w:p>
    <w:p>
      <w:r>
        <w:t>Le litige porte sur le bien-fondé de l’affiliation d’office de la recourante à l’assurance obligatoire pour les soins en cas de maladie auprès de l’assureur Progrès.</w:t>
      </w:r>
    </w:p>
    <w:p>
      <w:r>
        <w:rPr>
          <w:b/>
        </w:rPr>
        <w:t>E. 4</w:t>
      </w:r>
    </w:p>
    <w:p>
      <w:r>
        <w:t>Selon l'art. 3 al. 1 LAMal, toute personne domiciliée en Suisse doit s'assurer pour les soins en cas de maladie, dans les trois mois qui suivent sa prise de domicile en Suisse. En vertu de l’art. 3 al. 3 let. a LAMal, le Conseil fédéral peut étendre l'obligation de s'assurer à des personnes qui n'ont pas de domicile en Suisse, en particulier celles qui exercent une activité en Suisse ou y séjournent habituellement au sens de l'art. 13 al. 2 LPGA. Faisant usage de cette compétence, le Conseil fédéral a édicté, notamment, l'art. 1 al. 2 let. d de l’ordonnance sur l'assurance-maladie du 27 juin 1995 (OAMal - RS 832.102), aux termes duquel sont tenues de s'assurer les personnes qui résident dans un État membre de l’Union européenne et qui sont soumises à l'assurance suisse en vertu de l’Accord du 21 juin 1999 entre la Confédération suisse, d’une part, et la Communauté européenne et ses États membres, d’autre part, sur la libre circulation des personnes (ALCP - RS 0.142.112.681) et de son annexe II, mentionnés à l'art. 95a let. a LAMal. L’ALCP est entré en vigueur le 1er juin 2002.</w:t>
      </w:r>
    </w:p>
    <w:p>
      <w:r>
        <w:t>Selon l’art. 2 al. 6 OAMal, sont exceptées de l’obligation de s’assurer, sur requête, les personnes qui résident dans un État membre de l’Union européenne, pour autant qu’elles puissent être exceptées de l’obligation de s’assurer en vertu de l’Accord sur la libre circulation des personnes et de son annexe II et qu’elles prouvent qu’elles bénéficient dans l’État de résidence et lors d’un séjour dans un autre État membre de l’Union européenne et en Suisse d’une couverture en cas de maladie. À teneur de l’art. 6a al. 1 let. a LAMal, les cantons informent sur l'obligation de s'assurer les personnes qui résident dans un État membre de la Communauté européenne, en Islande ou en Norvège et qui sont tenues de s'assurer parce qu'elles exercent une activité lucrative en Suisse. Le frontalier n’entendant pas être soumis au régime de l’assurance-maladie obligatoire suisse présente une demande d’exemption, en temps utile, à l’autorité désignée par le canton (art. 6a al. 3 phr. 2 LAMal), soit, dans le canton de Genève, au SAM (art. 5 de la loi d'application de la loi fédérale sur l'assurance-maladie du 29 mai 1997 - LaLAMal - J 3 05). Cette demande doit comporter l’exercice du droit d’option et fournir la preuve de la couverture contre le risque « maladie » dans l’État de résidence et lors d’un séjour dans un autre État membre de l’Union européenne et en Suisse. Dans les relations franco-suisses, la demande doit être présentée au moyen d’un formulaire ad hoc, qui doit être obligatoirement visé par la CPAM du lieu de résidence.</w:t>
      </w:r>
    </w:p>
    <w:p>
      <w:r>
        <w:t>A/4036/2018 - 9/10 -</w:t>
      </w:r>
    </w:p>
    <w:p>
      <w:r>
        <w:rPr>
          <w:b/>
        </w:rPr>
        <w:t>E. 5</w:t>
      </w:r>
    </w:p>
    <w:p>
      <w:r>
        <w:t>En l'espèce, dans la mesure où l’intimé a adressé son courrier d’information du 14 décembre 2016 à la recourante par pli simple à l’adresse de son employeur, il subsiste un doute sur sa bonne réception par elle. Cette question peut toutefois rester ouverte, car même si la recourante ne l’a pas reçu, cela ne lui a pas porté préjudice. En effet, elle avait encore la possibilité d’exercer son droit d’option après la réception de la décision d’affiliation d’office adressée à elle par le SAM le 19 avril 2018. Elle a bien reçu cette décision, puisqu’elle y a formé opposition dans le délai requis. La recourante ne pouvant être couverte contre le risque « maladie » en France, vu le le refus d’affiliation de la CPAM du 28 mars 2017, confirmé le 21 juin 2019, elle ne remplit pas l’une des conditions de l’art. 2 al. 6 OAMal permettant une exemption à l’obligation d’être assuré pour la maladie en Suisse prévue par l'art. 1 al. 2 let. d OAMal). Son affiliation d’office auprès de l’assureur Progrès doit par conséquent être confirmée.</w:t>
      </w:r>
    </w:p>
    <w:p>
      <w:r>
        <w:rPr>
          <w:b/>
        </w:rPr>
        <w:t>E. 6</w:t>
      </w:r>
    </w:p>
    <w:p>
      <w:r>
        <w:t>Infondé, son recours sera rejeté.</w:t>
      </w:r>
    </w:p>
    <w:p>
      <w:r>
        <w:rPr>
          <w:b/>
        </w:rPr>
        <w:t>E. 7</w:t>
      </w:r>
    </w:p>
    <w:p>
      <w:r>
        <w:t>La procédure est gratuite.</w:t>
      </w:r>
    </w:p>
    <w:p>
      <w:r>
        <w:t>A/4036/2018 - 10/10 -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