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ATAS/1149/2013 vom 20. November 2013</w:t>
      </w:r>
    </w:p>
    <w:p>
      <w:r>
        <w:t>GE Cour de justice, 2013-11-20, FR</w:t>
      </w:r>
    </w:p>
    <w:p>
      <w:r>
        <w:rPr>
          <w:b/>
        </w:rPr>
        <w:t xml:space="preserve">Quelle: </w:t>
      </w:r>
      <w:r>
        <w:t>https://mcp.opencaselaw.ch/entscheid/ge_gerichte_ATAS_1149_2013</w:t>
      </w:r>
    </w:p>
    <w:p>
      <w:r>
        <w:t>FR: GE_GERICHTE ATAS/1149/2013 du 20 novembre 2013</w:t>
      </w:r>
    </w:p>
    <w:p>
      <w:r>
        <w:t>IT: GE_GERICHTE ATAS/1149/2013 del 20 novembre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Toutefois,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 b) Il résulte de ce qui précède qu’un refus de reconsidération ne peut être contesté en justice, de sorte que le présent recours est irrecevable, en ce qu’il demande la reconsidération de la décision sur opposition du 8 septembre 2005.</w:t>
      </w:r>
    </w:p>
    <w:p>
      <w:r>
        <w:rPr>
          <w:b/>
        </w:rPr>
        <w:t>E. 3</w:t>
      </w:r>
    </w:p>
    <w:p>
      <w:r>
        <w:t>Il ne peut par ailleurs pas être considéré que le recourant ait implicitement demandé une révision procédurale de la décision du 8 septembre 2005, sur la base d’un fait nouveau, inconnu lors de la première procédure (art. 53 al. 1 LPGA), et/ou une révision matérielle, fondée sur une aggravation de son état de santé (art. 17 al. 1 LPGA). En effet, il est représenté par un avocat, de sorte qu’il est à supposer que celui-ci aurait fait valoir ces moyens, si telle avait été sa volonté, et que c’est à bon</w:t>
      </w:r>
    </w:p>
    <w:p>
      <w:r>
        <w:t>A/3229/2013 - 5/6 - escient qu’il s’est abstenu de le faire, ceci d’autant plus que les demandes de révision n’auraient de toute évidence pas été fondées. En tout état de cause, le recours n’aurait pas non plus été recevable dans cette hypothèse, dans la mesure où seules les décisions sur opposition peuvent être déférées devant la chambre des assurances sociales de la Cour (art. 56 al. 1 LPGA). Cependant, le recours aurait alors dû être interprété comme une opposition adressée à l’autorité incompétente, et la cause être renvoyée à l’intimée afin qu’elle statue sur opposition à sa missive du 22 juillet 2013.</w:t>
      </w:r>
    </w:p>
    <w:p>
      <w:r>
        <w:rPr>
          <w:b/>
        </w:rPr>
        <w:t>E. 4</w:t>
      </w:r>
    </w:p>
    <w:p>
      <w:r>
        <w:t>Cela étant, le recours sera déclaré irrecevable.</w:t>
      </w:r>
    </w:p>
    <w:p>
      <w:r>
        <w:rPr>
          <w:b/>
        </w:rPr>
        <w:t>E. 5</w:t>
      </w:r>
    </w:p>
    <w:p>
      <w:r>
        <w:t>La procédure est gratuite.</w:t>
      </w:r>
    </w:p>
    <w:p>
      <w:r>
        <w:t>A/3229/2013 - 6/6 -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