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ATAS/1148/2022 vom 20. Dezember 2022</w:t>
      </w:r>
    </w:p>
    <w:p>
      <w:r>
        <w:t>GE Cour de justice, 2022-12-20, FR</w:t>
      </w:r>
    </w:p>
    <w:p>
      <w:r>
        <w:rPr>
          <w:b/>
        </w:rPr>
        <w:t xml:space="preserve">Quelle: </w:t>
      </w:r>
      <w:r>
        <w:t>https://mcp.opencaselaw.ch/entscheid/ge_gerichte_ATAS_1148_2022</w:t>
      </w:r>
    </w:p>
    <w:p>
      <w:r>
        <w:t>FR: GE_GERICHTE ATAS/1148/2022 du 20 décembre 2022</w:t>
      </w:r>
    </w:p>
    <w:p>
      <w:r>
        <w:t>IT: GE_GERICHTE ATAS/1148/2022 del 20 dicembre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A/2085/2022 ATAS/1148/2022 COUR DE JUSTICE Chambre des assurances sociales Arrêt du 20 décembre 2022 3ème Chambre</w:t>
      </w:r>
    </w:p>
    <w:p>
      <w:r>
        <w:t>En la cause Monsieur A______, domicilié à PLAN-LES-OUATES</w:t>
      </w:r>
    </w:p>
    <w:p>
      <w:r>
        <w:t>recourant</w:t>
      </w:r>
    </w:p>
    <w:p>
      <w:r>
        <w:t>contre OFFICE CANTONAL DE L'EMPLOI, Service juridique, rue des Gares 16, GENÈVE</w:t>
      </w:r>
    </w:p>
    <w:p>
      <w:r>
        <w:t>intimé</w:t>
      </w:r>
    </w:p>
    <w:p>
      <w:r>
        <w:t>A/2085/2022 - 2/2 -</w:t>
      </w:r>
    </w:p>
    <w:p>
      <w:r>
        <w:t>Vu la décision sur opposition du 1er juin 2022 de l’office cantonal de l’emploi (OCE) rejetant la demande de remise de l'obligation de rembourser la somme de CHF 3'262.70 formulée par Monsieur A______ (ci-après : l’assuré), au motif que si l'assuré était certes de bonne foi, la condition relative à la situation financière difficile n'était pas remplie (la somme réclamée étant largement inférieure aux 20% du bénéfice moyen net réalisé les trois dernières années) ; Vu le recours du 23 juin 2022 contre cette décision ; Vu la réponse de l’intimé du 22 juillet 2022 ; Vu l'audience de comparution personnelle du 20 décembre 2022, à l'issue de laquelle l'assuré a indiqué retirer son recours ; Attendu qu'il convient d'en prendre acte et de rayer la cause du rôle.</w:t>
      </w:r>
    </w:p>
    <w:p>
      <w:r>
        <w:t>PAR CES MOTIFS, LA PRESIDENTE DE LA CHAMBRE DES ASSURANCES SOCIALES Vu l'art. 133 al. 3 et 4 let. a de la loi sur l’organisation judiciaire du 26 septembre 2010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