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ATAS/1148/2019 vom 9. Dezember 2019</w:t>
      </w:r>
    </w:p>
    <w:p>
      <w:r>
        <w:t>GE Cour de justice, 2019-12-09, FR</w:t>
      </w:r>
    </w:p>
    <w:p>
      <w:r>
        <w:rPr>
          <w:b/>
        </w:rPr>
        <w:t xml:space="preserve">Quelle: </w:t>
      </w:r>
      <w:r>
        <w:t>https://mcp.opencaselaw.ch/entscheid/ge_gerichte_ATAS_1148_2019</w:t>
      </w:r>
    </w:p>
    <w:p>
      <w:r>
        <w:t>FR: GE_GERICHTE ATAS/1148/2019 du 9 décembre 2019</w:t>
      </w:r>
    </w:p>
    <w:p>
      <w:r>
        <w:t>IT: GE_GERICHTE ATAS/1148/2019 del 9 dicembre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délai prévus par la loi, le recours est recevable (art. 56 ss LPGA).</w:t>
      </w:r>
    </w:p>
    <w:p>
      <w:r>
        <w:rPr>
          <w:b/>
        </w:rPr>
        <w:t>E. 3</w:t>
      </w:r>
    </w:p>
    <w:p>
      <w:r>
        <w:t>Dans la procédure juridictionnelle administrative, ne peuvent être examinés et jugés, en principe, que les rapports juridiques à propos desquels l'autorité</w:t>
      </w:r>
    </w:p>
    <w:p>
      <w:r>
        <w:t>A/599/2019 - 8/13 -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9C_678/2011 du 4 janvier 2012 consid. 3.1). En l’espèce, la décision attaquée porte uniquement sur le point de savoir si le recourant était assujetti à l’assurance-accidents lors de l’accident du 12 juillet 2018. Partant, les conclusions du recourant tendant au versement des prestations prévues par la loi en cas d’accident excèdent l’objet du litige et ne sont pas recevables.</w:t>
      </w:r>
    </w:p>
    <w:p>
      <w:r>
        <w:rPr>
          <w:b/>
        </w:rPr>
        <w:t>E. 4</w:t>
      </w:r>
    </w:p>
    <w:p>
      <w:r>
        <w:t>a. Aux termes de l’art. 1a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Ainsi, aux termes de l'art. 2 al. 1 let. a de l’ordonnance sur l'assurance-accidents du 20 décembre 1982 (OLAA - RS 832.202), ne sont notamment pas assurés à titre obligatoire les membres de la famille de l'employeur travaillant dans l'entreprise qui ne touchent pas de salaire en espèces et ne payent pas de cotisations à l'AVS. b. Selon l’art. 1 OLAA, est réputé travailleur, selon l’art. 1a al. 1 LAA, quiconque exerce une activité lucrative dépendante au sens de la loi fédérale sur l’assurance- vieillesse et survivants (LAVS - RS 831.10).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115 V 55 consid. 2d; voir aussi SVR 2012 UV n° 9 p. 32, arrêt du Tribunal fédéral 8C_503/2011 du 8 novembre 2011 consid. 3.4). Ce sont donc avant tout les personnes au bénéfice d'un contrat de travail au sens des art. 319 ss du Code des obligations [CO - RS 220]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 du Tribunal fédéral 8C_500/2018 du 18 septembre 2019</w:t>
      </w:r>
    </w:p>
    <w:p>
      <w:r>
        <w:t>A/599/2019 - 9/13 - consid. 3).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 accidents obligatoire in Schweizerisches Bundesverwaltungsrecht [SBVR], Soziale Sicherheit, 3ème éd., Bâle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 Récemment, le Tribunal fédéral a confirmé un jugement de la cour cantonale fribourgeoise, selon lequel l’engagement d’un contremaître-constructeur en métallurgie était purement fictif : les conditions d’engagement du recourant et les heures de travail effectuées par ce dernier paraissaient peu réalistes : un salaire horaire de CHF 65.70 était particulièrement élevé, alors que la société était confrontée à des difficultés financières et le décompte des heures faisait ressortir un horaire hebdomadaire de 64 heures, lequel allait largement au-delà des 40 heures prévues contractuellement ; le recourant n’avait fourni aucune indication précise sur les activités qu’il aurait effectuées durant les treize jours de travail décomptés et les photographies prises sur un chantier, que le recourant avait transmises à la SUVA, ne permettaient pas, compte tenu des nombreuses contradictions et incohérences relevées, d’attester la réalité de son engagement auprès de la société (arrêt du Tribunal fédéral 8C_500/2018 du 18 septembre 2019).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jurisprudence a ainsi nié la qualité de travailleur à un homme qui se rendait fréquemment sans horaires ni contraintes dans un bar dont le gérant le sollicitait parfois pour rendre des services (rangements ou commissions), dont il le remerciait en lui offrant des consommations ou en lui remettant de petites sommes. Le Tribunal fédéral a retenu que rien ne permettait de considérer que ces services avaient été rendus autrement qu’à bien plaire, qu’ils ne répondaient pas à des obligations convenues ou consenties, qu’ils étaient fournis sans qu’existe un</w:t>
      </w:r>
    </w:p>
    <w:p>
      <w:r>
        <w:t>A/599/2019 - 10/13 - lien de subordination et qu’ils ne devaient pas donner droit à une rémunération ou des prestations en nature (RAMA 2001 n° U 418 p. 100 consid. 2b). La jurisprudence a nié l’existence d’une relation de travail dans le cas d’un justiciable qui avait subi un accident le 25 novembre 2015, déclarant par la suite avoir été engagé le 1er janvier de la même année, alors que le dossier contenait de nombreuses invraisemblances (contrat de travail signé un jour férié, horaires extrêmement réguliers inhabituels dans le domaine de la construction, recourant d’origine macédonienne ayant son domicile en France alors qu’il alléguait travailler en Suisse) et en particulier aucune preuve du versement des salaires, dont le recourant et l’entreprise affirmaient qu’ils étaient remis en mains propres (arrêt du Tribunal cantonal des assurances sociales de Zurich du 23 février 2018 UV.2016.00231 consid. 4). La chambre de céans a également nié la qualité d’assurée à une mère, qui avait déployé une activité à temps partiel au sein de l'entreprise exploitée par son fils. Les nombreuses contradictions dans les montants des salaires ressortant des différentes pièces, son affiliation tardive à la Caisse cantonale genevoise de compensation ainsi que le fait que plusieurs documents avaient été établis postérieurement à l'accident, laissaient penser qu’elle n'avait en réalité pas perçu de salaire pour l'activité au sein de la société. Sa déclaration fiscale ne mentionnait pas non plus de revenu d'activité dépendante pour l'année en question. Il apparaissait plus plausible que la recourante n’ait perçu en réalité aucune rétribution pour son activité au sein de l'entreprise familiale, son but étant d'aider la société de son fils à décoller (ATAS/1188/2011 du 30 novembre 2011, confirmé par arrêt du Tribunal fédéral 8C_16/2012 du 13 février 2013).</w:t>
      </w:r>
    </w:p>
    <w:p>
      <w:r>
        <w:rPr>
          <w:b/>
        </w:rPr>
        <w:t>E. 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A/599/2019 - 11/13 -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Il n'existe pas, en droit des assurances sociales, un principe selon lequel l'administration ou le juge devrait statuer, dans le doute, en faveur de l'assuré (arrêt du Tribunal fédéral 8C_115/2012 du 14 janvier 2013 consid. 4.2).</w:t>
      </w:r>
    </w:p>
    <w:p>
      <w:r>
        <w:rPr>
          <w:b/>
        </w:rPr>
        <w:t>E. 7</w:t>
      </w:r>
    </w:p>
    <w:p>
      <w:r>
        <w:t>En l’espèce, il convient de déterminer si le recourant tombe dans le champ d’application de la LAA, autrement dit s’il peut être considéré comme un travailleur. S’agissant de l’engagement du recourant, l’entreprise a fait valoir, postérieurement à la décision de l’intimée du 21 novembre 2018, que le contrat de travail adressé initialement à l’intimée n’était pas le document exact et qu’un second contrat de travail, daté du 25 octobre 2017 - lequel indiquait le salaire horaire figurant sur la déclaration d’accident du 6 août 2018 - avait en réalité été signé. Or, les allégations de l’entreprise ont été contredites par le recourant lui-même, puisque ce dernier a expliqué, par-devant la chambre de céans, n’avoir signé qu’un seul contrat de travail, et ce le premier jour de son travail (procès-verbal de comparution personnelle du 7 octobre 2019), soit le 1er novembre 2017 selon la déclaration de sinistre du 6 août 2018. S’agissant du salaire convenu entre l’entreprise et le recourant, les déclarations effectuées par ce dernier lors de sa comparution personnelle viennent également contredire le montant du salaire figurant dans les pièces établies par l’entreprise. En effet, celles-ci font état d’un salaire horaire de CHF 26.- (déclaration de sinistre du 6 août 2018, décomptes de salaire de janvier à juillet 2018 et contrat de travail daté du 25 octobre 2017), voire même d'un salaire horaire de CHF 26.90 (contrat de travail adressé à l’intimée le 8 novembre 2018), alors que le recourant a déclaré percevoir, au début, CHF 25.- de l’heure et depuis 2019, CHF 25.50 (procès-verbal de comparution personnelle du 7 octobre 2019). A cela s’ajoute également le fait que contrairement à ce qui est mentionné dans la déclaration de sinistre du 6 août 2018 ainsi que dans les deux contrats de travail établis par l’entreprise, aucune indemnité pour vacances et pour le 13ème salaire ne figure sur les décomptes de salaire de janvier à juillet 2018. Par ailleurs, selon les pièces versées au dossier, le recourant a été en incapacité de travail totale du 12 au 26 juillet 2018 (rapport des HUG du 7 août 2018). Alors que le recourant et l’administrateur de la société s’accordent à dire que le salaire versé pour le mois de juillet 2018 ne l’a été que pour les jours travaillés, voire les trois jours suivant l’accident (procès-verbaux de comparution personnelle et d’enquête du 7 octobre 2019), force est de relever que leurs déclarations entrent en contradiction avec le décompte de salaire du mois de juillet 2018 faisant état du</w:t>
      </w:r>
    </w:p>
    <w:p>
      <w:r>
        <w:t>A/599/2019 - 12/13 - versement d’un salaire net de CHF 3'299.66 pour 176 heures de travail, ce qui correspond à un travail de 8 heures par jour pendant les 22 jours ouvrés en juillet 2018. De surcroît, et surtout, il n’existe aucun élément de preuve du versement d’un salaire en faveur du recourant, celui-ci et M. D______ affirmant que l’argent était remis en mains propres. On relèvera déjà que les déclarations de ce témoin sont sujettes à caution dès lors qu’il s’agit de l’administrateur unique de la société. Qui plus est, force est de constater également que les salaires de novembre et décembre 2017 n’ont été annoncés à la CCGC que postérieurement à l’accident et seulement une fois que l’intimée a requis une copie de l’extrait du compte individuel du recourant. Ainsi, si le recourant a, peut-être, effectué une certaine activité pour le compte de l’entreprise, aucun élément déterminant ne permet de retenir, au degré de la vraisemblance prépondérante, qu’il a effectivement été rémunéré pour les tâches effectuées. Les nombreuses contradictions et incohérences contenues dans le dossier et l’absence d’élément parlant en faveur du versement d’un salaire jettent un doute certain sur la réalité de son engagement dès le 1er novembre 2017. Le recourant, qui n’a que très partiellement collaboré à l’instruction de la cause, alors qu’il entendait déduire un droit à des prestations, doit ainsi supporter l’absence de preuve de son statut de travailleur. Partant, un rapport d’assurance avec l’intimée n’est pas suffisamment établi. Compte tenu de ce qui précède, l’intimée était en droit, par sa décision litigieuse du 15 janvier 2019, de refuser sa couverture d’assurance pour les troubles annoncés le 6 août 2018.</w:t>
      </w:r>
    </w:p>
    <w:p>
      <w:r>
        <w:rPr>
          <w:b/>
        </w:rPr>
        <w:t>E. 8</w:t>
      </w:r>
    </w:p>
    <w:p>
      <w:r>
        <w:t>Par conséquent, le recours sera rejeté.</w:t>
      </w:r>
    </w:p>
    <w:p>
      <w:r>
        <w:rPr>
          <w:b/>
        </w:rPr>
        <w:t>E. 9</w:t>
      </w:r>
    </w:p>
    <w:p>
      <w:r>
        <w:t>Pour le surplus, la procédure est gratuite (art. 61 let. a LPGA).</w:t>
      </w:r>
    </w:p>
    <w:p>
      <w:r>
        <w:t>A/599/2019 - 13/13 -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