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ATAS/1148/2011 vom 24. November 2011</w:t>
      </w:r>
    </w:p>
    <w:p>
      <w:r>
        <w:t>GE Cour de justice, 2011-11-24, FR</w:t>
      </w:r>
    </w:p>
    <w:p>
      <w:r>
        <w:rPr>
          <w:b/>
        </w:rPr>
        <w:t xml:space="preserve">Quelle: </w:t>
      </w:r>
      <w:r>
        <w:t>https://mcp.opencaselaw.ch/entscheid/ge_gerichte_ATAS_1148_2011</w:t>
      </w:r>
    </w:p>
    <w:p>
      <w:r>
        <w:t>FR: GE_GERICHTE ATAS/1148/2011 du 24 novembre 2011</w:t>
      </w:r>
    </w:p>
    <w:p>
      <w:r>
        <w:t>IT: GE_GERICHTE ATAS/1148/2011 del 24 novembre 2011</w:t>
      </w:r>
    </w:p>
    <w:p>
      <w:pPr>
        <w:pStyle w:val="Heading2"/>
      </w:pPr>
      <w:r>
        <w:t>Erwägungen</w:t>
      </w:r>
    </w:p>
    <w:p>
      <w:r>
        <w:rPr>
          <w:b/>
        </w:rPr>
        <w:t>E. 1</w:t>
      </w:r>
    </w:p>
    <w:p>
      <w:r>
        <w:t>Le litige porte sur le point de savoir si la CNA était fondée, par sa décision sur opposition du 21 août 2009 à supprimer le droit de la recourante aux prestations de l'assurance-accidents à partir du 1er janvier 2009.</w:t>
      </w:r>
    </w:p>
    <w:p>
      <w:r>
        <w:rPr>
          <w:b/>
        </w:rPr>
        <w:t>E. 2</w:t>
      </w:r>
    </w:p>
    <w:p>
      <w:r>
        <w:t>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 post hoc, ergo propter hoc »; cf. ATF 119 V 335 consid 2b/bb p. 341 sv.; RAMA 1999 no U 341 p. 408 sv. consid. 3b). Il convient en principe d'en rechercher l'étiologie et de vérifier, sur cette base, l'existence du rapport de causalité avec l'événement assuré.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w:t>
      </w:r>
    </w:p>
    <w:p>
      <w:r>
        <w:t>A/1053/2011 - 8/13 - dépression, modification du caractère, etc). Encore faut-il que l'existence d'un tel traumatisme et de ses suites soit dûment attestée par des renseignements médicaux fiables (ATF 119 V 335 consid. 1 p. 337 sv et l'arrêt cité). La jurisprudence a posé récemment diverses exigences sur les mesures d'instruction nécessaires de ce point de vue (ATF 134 V 109 consid. 9 p. 122 ss). ba)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bb) Lors de troubles d'ordre psychique consécutifs à un accident, l'appréciation de la causalité adéquate se fonde sur des critères différents selon que l'assuré a été victime ou non d'un traumatisme de type «coup du lapin» (ATF 117 V 359 consid. 6a p. 367; RAMA 1999 no U 341 p. 408 s. consid. 3b).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no 23 p. 67 consid. 2) ou d'un traumatisme cranio-cérébral (ATF 117 V 369 consid. 4b p. 383), on peut renoncer à distinguer les éléments physiques des éléments psychiques (sur l'ensemble de la question, cf. ATF 127 V 102 consid. 5b/bb p. 103 et SVR 2007 UV no 8 p. 27, consid. 2 ss, U 277/04, et les références).</w:t>
      </w:r>
    </w:p>
    <w:p>
      <w:r>
        <w:t>A/1053/2011 - 9/13 -</w:t>
      </w:r>
    </w:p>
    <w:p>
      <w:r>
        <w:rPr>
          <w:b/>
        </w:rPr>
        <w:t>E. 3</w:t>
      </w:r>
    </w:p>
    <w:p>
      <w:r>
        <w:t>a) En l’espèce, sur le plan somatique, le Dr N________, chirurgien et médecin d’arrondissement de la SUVA, a considéré, à l’issue de son examen du 23 septembre 2009, que l’assuré ne souffrait plus, un an après les faits, de troubles invalidants en relation avec l’accident. L’affection orthopédique était stabilisée et il n’y avait pas de dommage permanent au niveau de l’un ou l’autre des genoux blessés. Des médicaments inflammatoires, de la physiothérapie ou des accessoires orthopédiques n’étaient pas nécessaires. Du point de vue orthopédique, le recourant pouvait exercer son ancienne activité sans limitation. Ces conclusions ont été confirmées par le Dr N________, médecin d’arrondissement remplaçant, dans son évaluation du 23 avril 2010. Ce médecin a constaté que l’évolution post- traumatique des genoux s’était avérée tout à fait favorable. La fonction des genoux s’était bien rétablie et seuls subsistaient des discrets signes irritatifs résiduels à la palpation de l’interligne externe à droite ainsi qu’une légère amyotrophie du quadriceps. Radiologiquement, la fracture du plateau externe gauche (du genou droit) était consolidée avec de discrets signes d’impaction osseuse et une minime fissuration résiduelle sur l’épine tibiale externe. Les radiographies du genou gauche ne montraient aucun signe visible. La situation était stabilisée et les séquelles de fractures n’atteignaient pas en l’état un taux indemnisable et n’entraînaient pas d’incapacité de travail. La Cour de céans considère que les avis des Drs N________ et N________, établis après avoir pris connaissance du dossier médical et examiné l’assuré, sont clairs et documentés et emportent la conviction, étant rappelé que selon la jurisprudence,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(cf. ATF 125 V 353 sv. consid. 3b/ee). En l’occurrence, aucun avis médical contraire ne remet sérieusement en cause l’appréciation des deux médecins d’arrondissement. Le recourant ne conteste d’ailleurs pas l’appréciation de ces médecins concernant les suites de son accident sur son état de santé physique. b) En ce qui concerne les troubles neurologiques évoqués par le Dr N________ dans son appréciation du 23 avril 2010 et du 26 novembre 2010, apparus bien après l’accident, les investigations complémentaires effectuées ont mis en évidence que l’assuré souffrait d’une probable sclérose en plaques. Ce diagnostic a été évoqué par plusieurs neurologues, notamment dans un rapport des HUG du 8 novembre 2010 et par le Dr P________, lequel a signalé à l’assurance-invalidité que ce diagnostic n’était pas provoqué par l’accident. Aucun des médecins consultés n’a établi un lien de causalité entre l’accident et cette affection, étant précisé que le fait que ces troubles aient fait leur apparition postérieurement à l’accident ne signifie pas qu’ils sont d’origine traumatique. Partant, c’est à juste titre que l’intimé a exclu</w:t>
      </w:r>
    </w:p>
    <w:p>
      <w:r>
        <w:t>A/1053/2011 - 10/13 - tout lien de causalité naturelle entre l’accident et les plaintes de nature neurologique. Le recourant ne soutient d’ailleurs pas le contraire.</w:t>
      </w:r>
    </w:p>
    <w:p>
      <w:r>
        <w:rPr>
          <w:b/>
        </w:rPr>
        <w:t>E. 4</w:t>
      </w:r>
    </w:p>
    <w:p>
      <w:r>
        <w:t>Le recourant se plaint principalement du fait qu’il souffre, depuis l’accident, de troubles de nature psychique. L’existence de troubles psychiques est largement documentée et a été en particulier reconnue par le Dr O________, médecin d’arrondissement de la SUVA, qui a examiné le recourant un an après l’accident. Elle a été en dernier lieu rappelée par le rapport du 24 mars 2011 produit par le recourant devant la Cour de céans. Toutefois, l’intimée a laissé ouverte la question de savoir si ces troubles étaient en relation de causalité naturelle avec l’accident, au motif qu’en tout état de cause le lien de causalité adéquate faisait défaut. a) Pour trancher cette question, la SUVA s’est fondée à juste titre sur les principes applicables en présence d’une affection psychique additionnelle à une atteinte à la santé physique (ATF 115 V 133), et non pas sur la jurisprudence en cas d'accident de type «coup du lapin» (ATF 134 V 109). En effet, la documentation médicale versée à la procédure, en particulier le résumé de séjour des HUG du 20 septembre 2008 et les rapports de Beau-Séjour du 7 novembre 2008 et du 18 décembre 2008, montrent que le recourant n’a pas développé, dans les suites immédiates de l’accident, plusieurs des symptômes appartenant au tableau typique des traumatismes cervicaux et cranio-cervicaux. Si le recourant a été admis aux urgences pour un traumatisme crânien, force est de constater qu’il n’y a pas eu de perte de connaissance, et qu’il ne s’est plaint ni de céphalées, ni de vertiges, ni de troubles de la concentration et de la mémoire, ou de nausées, de troubles de la vue etc. Aucun traumatisme à la colonne cervicale n’a été mentionné. b) En vue de juger du caractère adéquat du lien de causalité entre un accident et une affection psychique additionnelle à une atteinte à la santé,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w:t>
      </w:r>
    </w:p>
    <w:p>
      <w:r>
        <w:t>A/1053/2011 - 11/13 -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3.</w:t>
      </w:r>
    </w:p>
    <w:p>
      <w:r>
        <w:t>ca) L’accident de la circulation du 19 septembre 2008 doit être rangé dans la catégorie des accidents de gravité moyenne. Le recourant circulait en voiture de jour sur une route sèche et plate, à une vitesse d’environ 50 km/h, lorsqu’il a percuté une borne et un candélabre situés au milieu de la chaussée. Aucun autre véhicule n’a été impliqué et l’assuré n’a pas perdu connaissance. Nonobstant les fractures d’une certaine gravité provoquées par l’accident, l’événement accidentel en tant que tel n’est pas d’un point de vue objectif particulièrement grave.</w:t>
      </w:r>
    </w:p>
    <w:p>
      <w:r>
        <w:t>cb) En l’occurrence, on ne voit pas d'éléments de nature à faire apparaître l’accident en question comme particulièrement impressionnant ou dramatique. Les lésions constatées, à savoir des fractures des deux plateaux tibiaux ainsi que d’une côte ne sauraient être qualifiées de particulièrement graves et propres, selon l’expérience, à entraîner des troubles psychiques. Le traitement prodigué a été uniquement conservateur, le recourant ayant quitté le service des urgences le lendemain de l’accident. Il a ensuite séjourné à deux reprises à Beau-Séjour pour la réadaptation. Le fait que la deuxième fracture du tableau tibial à gauche n’a été diagnostiquée qu’un mois après l’accident, lors du premier séjour à Beau-Séjour, n’a pas retardé le processus de guérison ni provoqué des complications. On relèvera à cet égard qu’une radiographie effectuée le 13 novembre 2008 montrait des fractures en voie de consolidation sans déplacement secondaire. Un an après l’accident, le Dr N________ a constaté que sur le plan orthopédique, la situation était stabilisée, qu’il n’y avait pas de dommage permanent au niveau des deux genoux et que des médicaments anti-inflammatoires, de la physiothérapie ou des accessoires orthopédiques n’étaient pas nécessaires. Ainsi, le traitement lié aux lésions des genoux n'a guère excédé, au total, une année, à l'échéance de laquelle il n'y avait plus de contre-indication médicale à ce que le recourant reprenne une activité adaptée (rapport de l'examen par le médecin d'arrondissement de la SUVA, du 23 septembre 2009, p. 3 et 4). Dix-huit mois après l’accident, le Dr N________, médecin d’arrondissement remplaçant, a confirmé les conclusions du Dr N________ et constaté que la situation des deux genoux était stabilisée. Enfin, si le recourant a continué à se plaindre de douleurs aux genoux, notamment de difficultés à descendre les escaliers (cf. rapport de l’examen du médecin d’arrondissement de la SUVA du 23 avril 2010), il apparaît que ce syndrome algique ne trouvait plus de justification objective, un an et demi après l’accident, dans les constatations cliniques et radiologiques.</w:t>
      </w:r>
    </w:p>
    <w:p>
      <w:r>
        <w:t>A/1053/2011 - 12/13 - d) Il résulte de ce qui précède qu'aucune de ces circonstances prises séparément, pas plus que l'ensemble de celles-ci considérées globalement, ne permettent de conclure que l'accident du 19 septembre 2008 était susceptible d’avoir une incidence déterminante dans le développement de troubles psychiques, à tout le moins au-delà du 31 janvier 2011. Pour ces motifs, une instruction médicale complémentaire de l’état de santé psychique du recourant n’est pas nécessaire, les éléments au dossier étant suffisants pour permettre à la SUVA de statuer sur le bien-fondé du droit aux prestations de l’assuré.</w:t>
      </w:r>
    </w:p>
    <w:p>
      <w:r>
        <w:rPr>
          <w:b/>
        </w:rPr>
        <w:t>E. 5</w:t>
      </w:r>
    </w:p>
    <w:p>
      <w:r>
        <w:t>Au vu de ce qui précède, c’est à juste titre que l’intimée a décidé d’interrompre le versement de ses prestations en faveur du recourant à compter du 31 janvier 2011.</w:t>
      </w:r>
    </w:p>
    <w:p>
      <w:r>
        <w:rPr>
          <w:b/>
        </w:rPr>
        <w:t>E. 6</w:t>
      </w:r>
    </w:p>
    <w:p>
      <w:r>
        <w:t>En tous points mal fondé, le recours est rejeté.</w:t>
      </w:r>
    </w:p>
    <w:p>
      <w:r>
        <w:t>A/1053/2011 - 13/13 -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