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ATAS/1147/2021 vom 10. November 2021</w:t>
      </w:r>
    </w:p>
    <w:p>
      <w:r>
        <w:t>GE Cour de justice, 2021-11-10, FR</w:t>
      </w:r>
    </w:p>
    <w:p>
      <w:r>
        <w:rPr>
          <w:b/>
        </w:rPr>
        <w:t xml:space="preserve">Quelle: </w:t>
      </w:r>
      <w:r>
        <w:t>https://mcp.opencaselaw.ch/entscheid/ge_gerichte_ATAS_1147_2021</w:t>
      </w:r>
    </w:p>
    <w:p>
      <w:r>
        <w:t>FR: GE_GERICHTE ATAS/1147/2021 du 10 novembre 2021</w:t>
      </w:r>
    </w:p>
    <w:p>
      <w:r>
        <w:t>IT: GE_GERICHTE ATAS/1147/2021 del 10 novembre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 trois quarts de rente d’invalidité.</w:t>
      </w:r>
    </w:p>
    <w:p>
      <w:r>
        <w:rPr>
          <w:b/>
        </w:rPr>
        <w:t>E. 5</w:t>
      </w:r>
    </w:p>
    <w:p>
      <w:r>
        <w:t>Les parties reconnaissent une pleine valeur probante à l’expertise du Dr H______, de sorte qu’il y a lieu de retenir, conformément aux conclusions de cette dernière, que la recourante était totalement incapable de travailler dans l’activité habituelle d’aide-soignante et qu’elle était capable de travailler à 50% dans un emploi adapté aux exigences cognitives limitées pour ce qui était des capacités mnésiques et d’organisation du travail, depuis mars 2015, dans la mesure où l’expert a indiqué que cette situation était documentée pour la première fois à cette date, en faisant référence au rapport de la Dresse C______, du 26 mars 2015, étant précisé qu’il a également relevé que l’état clinique était stable avec des fluctuations passagères de l’humeur depuis 2015.</w:t>
      </w:r>
    </w:p>
    <w:p>
      <w:r>
        <w:rPr>
          <w:b/>
        </w:rPr>
        <w:t>E. 6</w:t>
      </w:r>
    </w:p>
    <w:p>
      <w:r>
        <w:t>6.1.1. La recourante considère que l’intimé aurait dû retenir un statut d’actif, faisant valoir avoir déclaré sans équivoque qu’en bonne santé, elle aurait exercé une activité à temps complet. Elle n’avait pas pu travailler à 100% en raison de sa situation familiale et de la situation précaire induite par le travail intérimaire d’autre part. Elle avait eu deux filles, née le ______ 1982 et le ______ 1997. Selon le rapport de l’entreprise PRO du 3 octobre 2014, elle avait travaillé comme infirmière à I______ de 1988 à 1989. Toutefois, elle ne pouvait pas concilier ses horaires de travail avec la garde de sa fille. Entre 1995 et 1998, elle avait travaillé en tant qu’indépendante, mais elle n’arrivait plus à concilier sa vie privée et sa vie professionnelle. Entre 2001 et 2002, elle avait exercé comme vendeuse au sein de la boutique de prêt-à-porter J______. Elle avait toutefois également dû cesser cette activité pour les mêmes raisons familiales. Aujourd’hui, elle vivait seule, puisqu’elle avait divorcé de son second mari et que ses deux enfants avaient quitté le domicile. Il apparaissait ainsi plus que vraisemblable qu’elle aurait augmenté son taux de travail en bonnne santé, ce d’autant plus qu’elle ne percevait pas de contributions d’entretien à la suite de son divorce prononcé en 2008. La note sur le</w:t>
      </w:r>
    </w:p>
    <w:p>
      <w:r>
        <w:t>A/2234/2019 - 7/16 - statut du 18 juillet 2019 retenait qu’elle n’avait jamais travaillé à 100% et que ses revenus fluctuants correspondaient à un 80%, voire moins. Cette analyse était erronée, puisqu’elle ne se fondait que sur les revenus indiqués sur le compte individuel. Or, le compte individuel prenait en considération les revenus globaux réalisés pendant l’année et ne permettait pas de déterminer à quel taux les différentes missions temporaires avaient été exercées. Entre 2006 et 2011, elle n’avait jamais eu de travail à durée indéterminée, mais avait en revanche multiplié les missions temporaires, ce qui ne favorisait pas un revenu annuel complet. Il fallait ainsi lui reconnaître un statut de personne active à 100%.</w:t>
      </w:r>
    </w:p>
    <w:p>
      <w:r>
        <w:t>6.1.2. L’intimé a fait valoir que c’était à juste titre qu’un statut mixte avait été retenu. Le fait qu’il ressortait des pièces produites par l’OCE que la recourante s’était inscrite pour un emploi à 100% dès le 15 février 2011 et avait postulé à quelques emplois à 100% pendant une période limitée n’était pas susceptible de modifier son appréciation du cas. En effet, compte tenu de son parcours et de sa situation personnelle et familiale, l’intimé considérait qu’en bonne santé, la recourante n’aurait pas exercé une activité lucrative à 100%. Elle avait travaillé plusieurs années en effectuant des missions temporaires, comme cela ressortait de son compte individuel et avait eu des revenus fluctuants qui ne correspondaient pas à un taux de travail à 100%. De plus, selon ses propres déclarations, elle travaillait sur appel et prenait ce qu’on lui proposait, car elle devait s’occuper de sa fille (note sur le statut du 18 janvier 2019) et elle avait indiqué que le fait de travailler par missions temporaires lui permettait d’avoir un peu de temps pour ses filles (procès- verbal de comparution personnelle du 5 février 2020). Au vu de la situation concrète du cas particulier, il apparaissait, au degré de la vraisemblance requis par la jurisprudence que la recourante n’aurait pas exercé une activité à temps plein sans atteinte à la santé, mais à temps partiel.</w:t>
      </w:r>
    </w:p>
    <w:p>
      <w:r>
        <w:rPr>
          <w:b/>
        </w:rPr>
        <w:t>E. 6.2</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w:t>
      </w:r>
    </w:p>
    <w:p>
      <w:r>
        <w:t>A/2234/2019 - 8/16 -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rPr>
          <w:b/>
        </w:rPr>
        <w:t>E. 6.3</w:t>
      </w:r>
    </w:p>
    <w:p>
      <w:r>
        <w:t>Les faits pertinents suivants ressortent de la procédure :</w:t>
      </w:r>
    </w:p>
    <w:p>
      <w:r>
        <w:rPr>
          <w:b/>
        </w:rPr>
        <w:t>E. 6.3.1</w:t>
      </w:r>
    </w:p>
    <w:p>
      <w:r>
        <w:t>Le 3 octobre 2014, PRO, entreprise sociale privée, a établi un bilan relatif à l’assurée à l’intention du service de réinsertion professionnelle de l’Hospice général. Il en ressort notamment que de 1995 à 1998, elle exploitait un magasin de tabac en tant qu’indépendante. En 1998, suite à un second mariage, elle n’avait plus réussi à concilier ses vies privée et professionnelle, remarquant que les horaires discontinus et le travail le soir, le dimanche ainsi que la nuit n’étaient pas compatibles avec une vie de famille stable et qu’elle peinait à tout gérer. Elle avait alors cédé son commerce.</w:t>
      </w:r>
    </w:p>
    <w:p>
      <w:r>
        <w:rPr>
          <w:b/>
        </w:rPr>
        <w:t>E. 6.3.2</w:t>
      </w:r>
    </w:p>
    <w:p>
      <w:r>
        <w:t>Selon le rapport de l’enquête économique sur le ménage du 15 novembre 2018, l’assurée vivait seule, était soutenue par l’Hospice général depuis 2013 et n’arrivait pas à se projeter dans une situation sans atteinte à la santé. Elle avait déclaré que le travail d’aide-soignante était très difficile et contraignant et qu’elle aurait aimé ouvrir un petit commerce et être indépendante si elle n’avait pas eu son AVC.</w:t>
      </w:r>
    </w:p>
    <w:p>
      <w:r>
        <w:rPr>
          <w:b/>
        </w:rPr>
        <w:t>E. 6.3.3</w:t>
      </w:r>
    </w:p>
    <w:p>
      <w:r>
        <w:t>Selon une note sur le statut établie le 18 janvier 2019, il ressortait du compte individuel de l’assurée qu’elle n’avait jamais travaillé à 100% et qu’elle avait eu des revenus fluctuants qui correspondaient autant à un 80% qu’à moins. L’assurée avait dit qu’elle devait s’occuper de sa fille, mais qu’elle travaillait sur appel et prenait ce qu’on lui proposait. Elle aurait travaillé plus, tout en devant s’occuper de sa fille. Elle s’était inscrite au chômage le 15 février 2013 à 50% pour des raisons de santé. L’inscription avait été faite et le SMR estimait qu’elle était en incapacité totale de travail pendant cette période. En conclusion, il était retenu que l’assurée aurait travaillé à 80% sans atteinte à la santé.</w:t>
      </w:r>
    </w:p>
    <w:p>
      <w:r>
        <w:rPr>
          <w:b/>
        </w:rPr>
        <w:t>E. 6.3.4</w:t>
      </w:r>
    </w:p>
    <w:p>
      <w:r>
        <w:t>La recourante a déclaré à la chambre de céans : « J'ai presque obtenu l'équivalent d'une maturité au Portugal. Je suis venue une première fois à Genève en</w:t>
      </w:r>
    </w:p>
    <w:p>
      <w:r>
        <w:t>A/2234/2019 - 9/16 - 1982, puis je suis repartie au Portugal quand mon permis de séjour a été échu. Je suis revenue en 1984 ou 1985 et j'ai obtenu le permis B. Ma fille aînée avait alors 2 ou 3 ans. J'ai d'abord travaillé comme vendeuse aux N______, de 1985 à 1987 à 100%. Je ne pense pas avoir reçu de contrat de travail, mais je peux peut-être trouver des feuilles de salaire. J'ai travaillé de 1988 à 1989 comme aide-soignante à I______ à 100%. C'était difficile de m'occuper de ma fille, car c'était la période de mon divorce. Ma fille a dû aller habiter six mois chez ma sœur à Champel. Son père travaillait aussi la nuit. Le reste du temps, c'était une dame italienne qui s'occupait de ma fille, mais je n'étais pas très satisfaite, car ma fille a grossi et restait enfermée dans l'appartement. J'ai essayé de changer mes horaires, car je terminais tard le soir, mais cela n'a pas été possible. J'arrivais souvent à 23h à la maison. Je ne pouvais pas faire autrement que de travailler à plein temps. Tout le monde travaillait à 100% à I______. J'ai changé de travail en 1989. J'ai été vendeuse pour la boutique K______ jusqu'en 1990. Mes horaires convenaient mieux à ma vie de famille. Je travaillais aussi à 100%. La boutique K______ a fait faillite. J'ai ensuite pris une activité indépendante de gérante d'une boutique, puis d'un tabac journaux. J'ai eu l'activité à la boutique avec mon ex-mari. J'ai cessé mon activité d'indépendante en 1998. Pendant toute cette période, j'ai également travaillé à 100% (…). J'ai résumé mon parcours professionnel dans mon curriculum vitae afin de ne pas paraître instable. J'ai encore été à 100% lorsque je travaillais pour la boutique L______. De 2002 à 2005, j'ai fait des missions temporaires dans des magasins, toujours à plein temps mais pendant des périodes limitées. De 2006 à 2011, j'ai travaillé en intérim pour l'agence M______ comme aide-soignante à 100% pour divers établissements, I______, HUG et divers EMS, pour des périodes limitées. Quand j'ai eu mon AVC, j'étais en période de chômage. L'agence M______ a perdu des missions et j'ai perdu le travail. Dans le cadre du chômage, je cherchais un travail à 100% (délai-cadre dès le 15 février 2011). Je pense qu'avant mon AVC, j'étais inscrite à 100%. J'étais inscrite à 50% en raison de mon état de santé lors du deuxième délai-cadre dès le 15 février 2013. Le fait de travailler par missions temporaires pour M______ me permettait d'avoir un peu de temps avec mes filles. Parfois je travaillais le weekend et mon mari gardait son fils, notre fille et ma fille adolescente. Il était "explosé" le dimanche soir. J'ai demandé un emploi à plein temps fixe aux HUG et la responsable des ressources humaines m'a dit que mon dossier ne convenait pas. Je ne pourrais pas prouver cette démarche, car c'était oral. Pendant que j'étais au chômage, j'ai fait beaucoup de démarches pour trouver un emploi à 100%, sans succès. Il est possible que je retrouve des pièces à ce sujet. Ma situation de travail en tant qu'intérimaire pour M______ ne me convenait pas, car c'était épuisant. J'aurais préféré un emploi fixe à 100%, étant relevé que ma fille grandissait. Elle avait 12 ans sauf erreur à l'époque. Je voulais travailler à 100% pour avoir plus d'argent. On ne peut pas dire que jusqu'en 2008, date de mon second divorce, ma situation financière était</w:t>
      </w:r>
    </w:p>
    <w:p>
      <w:r>
        <w:t>A/2234/2019 - 10/16 - satisfaisante. Mon mari n'avait pas un salaire énorme. Ma fille aînée faisait des études, ce qui impliquait des charges. Elle habitait à la maison. On était une famille recomposée de cinq personnes. Nous n'avons pratiquement pas été séparés avant le divorce. Ma situation financière après le divorce était presque pareille. J'ai reçu une contribution d'entretien de mon ex-mari pour notre fille commune. Je devais travailler. Mon ex-mari a payé la contribution d'entretien, à mon souvenir, jusqu'à ce que ma fille ait 18 ans. Après ma fille a eu un salaire puisqu'elle a obtenu un CFC ».</w:t>
      </w:r>
    </w:p>
    <w:p>
      <w:r>
        <w:rPr>
          <w:b/>
        </w:rPr>
        <w:t>E. 6.3.5</w:t>
      </w:r>
    </w:p>
    <w:p>
      <w:r>
        <w:t>Le 18 février 2020, l’OCE a transmis à la chambre de céans ses pièces dont il ressort que la recourante s’est inscrite au chômage le 15 février 2011 pour une activité à 100% et qu’elle a postulé à trois postes à 100% en février et mai 2011, quatre en septembre 2011. Elle n’a toutefois pas toujours rempli les cases relatives à une activité à temps complet ou partiel dans les formulaires de recherches d’emploi, de sorte que l’on ne peut déterminer le nombre exact de candidatures pour des postes à temps plein ou partiel. Par courriel du 27 septembre 2011, la fille de la recourante avait informé l’OCE du fait que celle-ci avait fait un infarctus le 25 septembre 2011 et qu’elle était hospitalisée. Le dossier de la recourante a été annulé par l’OCE le 19 octobre 2011. Elle s’est inscrite à nouveau au chômage le</w:t>
      </w:r>
    </w:p>
    <w:p>
      <w:r>
        <w:rPr>
          <w:b/>
        </w:rPr>
        <w:t>E. 6.4</w:t>
      </w:r>
    </w:p>
    <w:p>
      <w:r>
        <w:t>En l’espèce, il ressort des déclarations de la recourante à la chambre de céans et du dossier qu’elle a eu plusieurs emplois à 100% avant son infarctus survenu en septembre 2011 et que lorsqu’elle avait des missions temporaires, elle travaillait également à 100%, mais pour des périodes limitées. Le fait qu’elle ait indiqué que travailler par missions temporaires lui permettait d'avoir un peu de temps avec ses filles ne suffit pas à considérer qu’elle n’aurait pas cherché à travailler à plein temps comme elle le prétend, en bonne santé, à tout le moins dès 2015 (date à laquelle le taux d’invalidité doit être déterminée). La situation avait changé, car sa fille cadette avait alors 18 ans. La volonté de la recourante de travailler à plein temps est en outre confirmée par le fait qu’elle a cherché du travail à 100% en 2011 avant son atteinte à la santé. Le fait que la recourante a divorcé en 2008 et que son ex-mari ne lui versait pas de contributions d’entretien pour elle-même, selon ses déclarations, corrobore également l’hypothèse que sans atteinte à la santé, elle aurait occupé une activité à 100%. C’est donc à tort que l’intimé a tenu compte d’un statut mixte de la recourante pour établir son taux d’invalidité et il convient de lui reconnaître un statut d’active. 7. 7.1. La recourante a fait valoir que l’intimé avait retenu à tort que son atteinte à la santé datait de 2015, dès lors qu’elle datait de 2011. 7.2.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w:t>
      </w:r>
    </w:p>
    <w:p>
      <w:r>
        <w:t>A/2234/2019 - 11/16 - la décision est rendue doivent être prises en compte (ATF 129 V 222 et ATF 128 V 174).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7.3. Le grief de la recourante apparaît infondé, dès lors que la décision du 7 mai 2019 indique qu’il résultait des constatations de l’intimé que l’assurée était totalement incapable de travailler dans son activité habituelle dès le 25 septembre 2011 (début du délai d’attente) et que dans une activité adaptée, sa capacité de travail était de 80% avec une diminution de rendement de 20% depuis avril 2015. En l’occurrence, l’intimé était fondé à déterminer le taux d’invalidité sur la capacité de travail de la recourante en 2015, puisqu’un droit à une rente pour la période précédente n’était pas ouvert, du fait que la recourante n’a demandé les prestations de l’intimé que le 14 janvier 2016, ce qui ne lui ouvrait le droit au versement d’une rente que six mois plus tard, soit dès le 1er juillet 2016. 8. 8.1. La recourante a encore fait valoir que l’intimé aurait dû fixer le salaire sans invalidité sur le salaire mensuel d’une personne travaillant sans qualification dans le domaine de la santé, car avant son atteinte à la santé, la recourante effectuait diverses missions en tant qu’aide-soignante pour l’agence temporaire Aura (cf rapport de l’entreprise Pro du 3 octobre 2014 et CV). Pour une femme travaillant dans la santé, le salaire était de CHF 4'545.- par mois (TA1, total, ligne 86-88). En prenant en compte la durée normale hebdomadaire de travail de 41,7 heures, cela portait le salaire mensuel à CHF 4’738.40, soit CHF 56’861.10 par an. Indexé à 2018, le salaire annuel s’élevait à CHF 57’839.60. 8.2.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t>A/2234/2019 - 12/16 -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Si l’on se réfère aux salaires statistiques, on peut s'écarter de la table TA1 si cela permet de fixer plus précisément le revenu d'invalide et que le secteur en question est adapté et exigible, le revenu sans invalidité devant être évalué de la manière la plus concrète possible (arrêt du Tribunal fédéral 8C_66/2020 du 14 avril 2020 consid. 4.3.).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w:t>
      </w:r>
    </w:p>
    <w:p>
      <w:r>
        <w:t>A/2234/2019 - 13/16 -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8.3. En l’espèce, il est établi qu’avant son atteinte à la santé, la recourante effectuait des missions en tant qu’aide-soignante à 100% pour l’agence temporaire Aura. Il apparaît par conséquent justifié d’évaluer le revenu qu’elle aurait touché en 2015, selon les ESS pour ce type d’emploi. Pour une femme travaillant dans la santé, le salaire était de CHF 4'545.- par mois (ESS 2014 TA1, total, ligne 86-88 santé humaine et action sociale). En prenant en compte la durée normale hebdomadaire de travail de 41,7 heures (x 41,7 / 40), cela porte le salaire mensuel à CHF 4’738.16, soit CHF 56’857.95 par an. Indexé à 2015, et non 2018, comme l’a retenu la recourante, le salaire annuel à retenir s’élève à CHF 57'134,47 (x 2686 [2015] / 2673 ([2014]).</w:t>
      </w:r>
    </w:p>
    <w:p>
      <w:r>
        <w:rPr>
          <w:b/>
        </w:rPr>
        <w:t>E. 9</w:t>
      </w:r>
    </w:p>
    <w:p>
      <w:r>
        <w:t>9.1. Enfin, la recourante a contesté l’abattement retenu par l’intimé de 15%, faisant valoir que ses limitations fonctionnelles étaient la nécessité d’une activité simple ne demandant pas de ressources attentionnelles importantes, sans travail en double tâches ni organisation complexe du travail, et qu’elles constituaient un gros obstacle à l’exercice d’une activité lucrative dans le circuit économique normal. Une activité respectant ses limitations se retrouvait plus dans un atelier protégé. Un abattement de 20% devait en conséquence être retenu. Suite à l’expertise, elle a ajouté que l’intimé avait estimé avant l’expertise que les limitations fonctionnelles étaient suffisamment importantes pour justifier un abattement de l’ordre de 15%. L’expertise ayant mis en évidence des limitations plus conséquentes, soit des problèmes cognitifs importants, un abattement de l’ordre de 20% se justifiait.</w:t>
      </w:r>
    </w:p>
    <w:p>
      <w:r>
        <w:rPr>
          <w:b/>
        </w:rPr>
        <w:t>E. 9.2</w:t>
      </w:r>
    </w:p>
    <w:p>
      <w:r>
        <w:t>Selon la note établie par l’intimé le 18 janvier 2019 pour déterminer le degré d’invalidité de la recourante, au regard des limitations fonctionnelles retenues par le SMR, le revenu avec invalidité retenu était celui correspondant à une activité non qualifiée de niveau 1, ligne total, avec un temps de travail de 80% et une baisse de rendement de 20% avec une réduction supplémentaire de 15% en raison des importantes limitations fonctionnelles.</w:t>
      </w:r>
    </w:p>
    <w:p>
      <w:r>
        <w:rPr>
          <w:b/>
        </w:rPr>
        <w:t>E. 9.3</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w:t>
      </w:r>
    </w:p>
    <w:p>
      <w:r>
        <w:t>A/2234/2019 - 14/16 -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Il n'y a pas lieu de tenir compte des limitations fonctionnelles au titre d'un abattement supplémentaire lorsqu'elles ont déjà conduit un médecin à réduire la capacité de travail d'un assuré, car cela reviendrait à prendre en compte deux fois le même critère (arrêt du Tribunal fédéral 9C_637/2014 du 6 mai 2015).</w:t>
      </w:r>
    </w:p>
    <w:p>
      <w:r>
        <w:rPr>
          <w:b/>
        </w:rPr>
        <w:t>E. 9.4</w:t>
      </w:r>
    </w:p>
    <w:p>
      <w:r>
        <w:t>En l’espèce, il apparaît que l’expert a déjà pris en compte les limitations fonctionnelles de la recourante pour fixer sa capacité de travail à 50%, en intégrant une baisse de rendement liée à ces dernières, de sorte que l’abattement de 15% retenu en sus par l’intimé apparaît suffisant et doit être confirmé.</w:t>
      </w:r>
    </w:p>
    <w:p>
      <w:r>
        <w:rPr>
          <w:b/>
        </w:rPr>
        <w:t>E. 10</w:t>
      </w:r>
    </w:p>
    <w:p>
      <w:r>
        <w:t>Le revenu avec invalidité de la recourante doit ainsi être fixé à CHF 22'973.80, en tenant compte du revenu avec invalidité de CHF 54'055.- correctement retenu par l’intimé pour 2015, sur la base des ESS 2014 (TA1, pour une femme, domaine total, avec une durée de travail hebdomadaire de 41,7 heures), à 50% et avec un abattement de 15%. La comparaison des revenus avec et sans invalidité aboutit à un taux d’invalidité de 60% ([57'134,47 - 22'973.8] x 100/ 57'134,47 = 59,78% arrondis à 60%), ce qui ouvre à la recourante le droit à un trois quarts de rente, selon l’art. 28 al. 2 LAI, à partir du 1er juillet 2016 (six mois après le dépôt de sa demande de prestations à l’OAI).</w:t>
      </w:r>
    </w:p>
    <w:p>
      <w:r>
        <w:rPr>
          <w:b/>
        </w:rPr>
        <w:t>E. 11</w:t>
      </w:r>
    </w:p>
    <w:p>
      <w:r>
        <w:t>Au vu de ce qui précède, le recours sera admis, la décision du 7 mai 2019 annulée et il sera dit que la recourante a droit à un trois quarts de rente dès le 1er juillet 2016.</w:t>
      </w:r>
    </w:p>
    <w:p>
      <w:r>
        <w:rPr>
          <w:b/>
        </w:rPr>
        <w:t>E. 12</w:t>
      </w:r>
    </w:p>
    <w:p>
      <w:r>
        <w:t>La recourante obtenant gain de cause, une indemnité de CHF 3’000.- lui sera accordée à titre de participation à ses frais et dépens (art. 61 let. g LPGA; art. 6 du règlement sur les frais, émoluments et indemnités en matière administrative du 30 juillet 1986 [RFPA - E 5 10.03]).</w:t>
      </w:r>
    </w:p>
    <w:p>
      <w:r>
        <w:t>A/2234/2019 - 15/16 -</w:t>
      </w:r>
    </w:p>
    <w:p>
      <w:r>
        <w:rPr>
          <w:b/>
        </w:rPr>
        <w:t>E. 13</w:t>
      </w:r>
    </w:p>
    <w:p>
      <w:r>
        <w:t>Les frais qui découlent de la mise en œuvre d'une expertise judiciaire pluridisciplinaire peuvent être mis à la charge de l’OAI (cf. ATF 139 V 349 consid. 5.4), si ce dernier a procédé à une instruction présentant des lacunes ou des insuffisances caractérisées et que l'expertise judiciaire sert à pallier des manquements commis dans la phase d'instruction administrative (ATF 137 V 210 consid. 4.4.2). En l’espèce, il se justifie de mettre les frais de l’expertise à la charge de l’intimé qui s’est fondé sur une expertise non probante.</w:t>
      </w:r>
    </w:p>
    <w:p>
      <w:r>
        <w:rPr>
          <w:b/>
        </w:rPr>
        <w:t>E. 14</w:t>
      </w:r>
    </w:p>
    <w:p>
      <w:r>
        <w:t>Au vu du sort du recours, il y a lieu de condamner l'intimé au paiement d'un émolument de CHF 200.- (art. 69 al. 1bis LAI).</w:t>
      </w:r>
    </w:p>
    <w:p>
      <w:r>
        <w:t>A/2234/2019 - 16/16 -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