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ATAS/1147/2020 vom 26. November 2020</w:t>
      </w:r>
    </w:p>
    <w:p>
      <w:r>
        <w:t>GE Cour de justice, 2020-11-26, FR</w:t>
      </w:r>
    </w:p>
    <w:p>
      <w:r>
        <w:rPr>
          <w:b/>
        </w:rPr>
        <w:t xml:space="preserve">Quelle: </w:t>
      </w:r>
      <w:r>
        <w:t>https://mcp.opencaselaw.ch/entscheid/ge_gerichte_ATAS_1147_2020</w:t>
      </w:r>
    </w:p>
    <w:p>
      <w:r>
        <w:t>FR: GE_GERICHTE ATAS/1147/2020 du 26 novembre 2020</w:t>
      </w:r>
    </w:p>
    <w:p>
      <w:r>
        <w:t>IT: GE_GERICHTE ATAS/1147/2020 del 26 novembre 2020</w:t>
      </w:r>
    </w:p>
    <w:p>
      <w:pPr>
        <w:pStyle w:val="Heading2"/>
      </w:pPr>
      <w:r>
        <w:t>Erwägungen</w:t>
      </w:r>
    </w:p>
    <w:p>
      <w:r>
        <w:rPr>
          <w:b/>
        </w:rPr>
        <w:t>E. 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t>A/2733/2019 - 5/14 -</w:t>
      </w:r>
    </w:p>
    <w:p>
      <w:r>
        <w:rPr>
          <w:b/>
        </w:rPr>
        <w:t>E. 2</w:t>
      </w:r>
    </w:p>
    <w:p>
      <w:r>
        <w:t>Interjeté dans les délai et forme prescrits par la loi, le recours est recevable (art. 38 al. 4 let. a et 56 ss LPGA).</w:t>
      </w:r>
    </w:p>
    <w:p>
      <w:r>
        <w:rPr>
          <w:b/>
        </w:rPr>
        <w:t>E. 3</w:t>
      </w:r>
    </w:p>
    <w:p>
      <w:r>
        <w:t>Est litigieuse la question de savoir si le SPC était en droit de tenir compte de la mère de la recourante dans le calcul du loyer afin de déterminer le montant des prestations complémentaires.</w:t>
      </w:r>
    </w:p>
    <w:p>
      <w:r>
        <w:rPr>
          <w:b/>
        </w:rPr>
        <w:t>E. 4</w:t>
      </w:r>
    </w:p>
    <w:p>
      <w:r>
        <w:t>Les dispositions de la LPGA, en vigueur depuis le 1er janvier 2003, s’appliquent aux prestations complémentaires fédérales à moins que la LPC n'y déroge expressément (art. 1 al. 1 LPC). Il en va de même en matière de prestations complémentaires cantonales (cf. art. 1A let. b LPCC).</w:t>
      </w:r>
    </w:p>
    <w:p>
      <w:r>
        <w:rPr>
          <w:b/>
        </w:rPr>
        <w:t>E. 5</w:t>
      </w:r>
    </w:p>
    <w:p>
      <w:r>
        <w:t>Dans la procédure juridictionnelle administrative, la décision détermine l'objet de la contestation qui peut être déféré en justice par voie de recours (arrêt du Tribunal fédéral des assurances U 417/05 du 28 septembre 2006 consid. 1.1). La remise et son étendue font l'objet d'une procédure distincte de la restitution (arrêt du Tribunal fédéral P 64/06 du 30 octobre 2007 consid. 4). Ce point ne fait pas partie du litige.</w:t>
      </w:r>
    </w:p>
    <w:p>
      <w:r>
        <w:rPr>
          <w:b/>
        </w:rPr>
        <w:t>E. 6</w:t>
      </w:r>
    </w:p>
    <w:p>
      <w:r>
        <w:t>Les personnes qui ont leur domicile et leur résidence habituelle en Suisse et qui remplissent les conditions personnelles prévues aux art. 4, 6 et 8 LPC ont droit à des prestations complémentaires. Ont ainsi droit aux prestations complémentaires notamment les personnes qui perçoivent une rente de vieillesse de l'assurance- vieillesse et survivants, conformément à l'art. 4 al. 1 let. a LPC. Les prestations complémentaires fédérales se composent de la prestation complémentaire annuelle et du remboursement des frais de maladie et d’invalidité (art. 3 al. 1 LPC). L’art. 9 al. 1er LPC dispose que le montant de la prestation complémentaire annuelle correspond à la part des dépenses reconnues qui excède les revenus déterminants. Ont droit aux prestations complémentaires cantonales les personnes dont le revenu annuel déterminant n’atteint pas le revenu minimum cantonal d’aide sociale applicable (art. 4 LPCC).</w:t>
      </w:r>
    </w:p>
    <w:p>
      <w:r>
        <w:rPr>
          <w:b/>
        </w:rPr>
        <w:t>E. 7</w:t>
      </w:r>
    </w:p>
    <w:p>
      <w:r>
        <w:t>a. Conformément à l’art. 11 al. 1er LPC, les revenus déterminants comprennent deux tiers des ressources en espèces ou en nature provenant de l’exercice d’une activité lucrative, pour autant qu’elles excèdent annuellement 1'000 fr. pour les personnes seules et 1'500 fr. pour les couples et les personnes qui ont des enfants ayant droit à une rente d’orphelin ou donnant droit à une rente pour enfant de l’AVS ou de l’AI ; pour les personnes invalides ayant droit à une indemnité journalière de l’AI, le revenu de l’activité lucrative est intégralement pris en compte (let. a), le produit de la fortune mobilière et immobilière (let. b), un quinzième de la fortune nette, un dixième pour les bénéficiaires de rentes de vieillesse, dans la mesure où elle dépasse 25'000 fr. pour les personnes seules, 40'000 fr. pour les couples et 15'000 fr. pour les enfants ayant droit à une rente d’orphelin ou donnant</w:t>
      </w:r>
    </w:p>
    <w:p>
      <w:r>
        <w:t>A/2733/2019 - 6/14 - droit à une rente pour enfant de l’AVS ou de l’AI ; si le bénéficiaire de prestations complémentaires ou une autre personne comprise dans le calcul de la prestation complémentaire est propriétaire d’un immeuble qui sert d’habitation à l’une de ces personnes au moins, seule la valeur de l’immeuble supérieure à 112'500 fr. entre en considération au titre de la fortune (let. c), les rentes, pensions et autres prestations périodiques, y compris les rentes de l’AVS et de l’AI (let. d), les prestations touchées en vertu d’un contrat d’entretien viager ou de toute autre convention analogue (let. e), les allocations familiales (let. f), les ressources et parts de fortune dont un ayant droit s’est dessaisi (let. g) et les pensions alimentaires prévues par le droit de la famille (let. h). b. S'agissant du revenu déterminant pour les prestations complémentaires cantonales, il y a lieu de préciser qu'il est calculé conformément aux règles fixées dans la loi fédérale, moyennant certaines adaptations dont la suivante est pertinente en l'espèce: les prestations complémentaires fédérales sont ajoutées au revenu déterminant (art. 5 let. a LPCC).</w:t>
      </w:r>
    </w:p>
    <w:p>
      <w:r>
        <w:rPr>
          <w:b/>
        </w:rPr>
        <w:t>E. 8</w:t>
      </w:r>
    </w:p>
    <w:p>
      <w:r>
        <w:t>Selon l’art. 25 al. 1er de l’ordonnance sur les prestations complémentaires à l’assurance-vieillesse, survivants et invalidité (OPC-AVS/AI - RS 831.301), la prestation complémentaire annuelle doit être augmentée, réduite ou supprimée lors de chaque changement survenant au sein d'une communauté de personnes comprises dans le calcul de la prestation complémentaire annuelle (let. a) ; lors de chaque modification de la rente de l'assurance-vieillesse et survivants ou de l'assurance-invalidité (let. b) ; lorsque les dépenses reconnues, les revenus déterminants et la fortune subissent une diminution ou une augmentation pour une durée qui sera vraisemblablement longue; sont déterminants les dépenses nouvelles et les revenus nouveaux et durables, convertis sur une année, ainsi que la fortune existant à la date à laquelle le changement intervient; on peut renoncer à adapter la prestation complémentaire annuelle, lorsque la modification est inférieure à 120 francs par an (let. c) ; lors d'un contrôle périodique, si l'on constate un changement des dépenses reconnues, des revenus déterminants et de la fortune, on pourra renoncer à rectifier la prestation complémentaire annuelle, lorsque la modification est inférieure à 120 francs par an (let. d). Aux termes de l’art. 25 al. 2 OPC- AVS/AI, la nouvelle décision doit porter effet dès la date suivante : dans les cas prévus par l'al. 1, let. a et b, en cas de changement au sein d'une communauté de personnes, sans effet sur la rente, dès le début du mois qui suit celui au cours duquel le changement est survenu ; lors d'une modification de la rente, dès le début du mois au cours duquel la nouvelle rente a pris naissance ou au cours duquel le droit à la rente s'éteint (let. a) ; dans les cas prévus par l'al. 1, let. c, lors d'une augmentation de l'excédent des dépenses, dès le début du mois au cours duquel le changement a été annoncé, mais au plus tôt à partir du mois dans lequel celui-ci est survenu (let. b) ; dans les cas prévus par l'al. 1, let. c, lors d'une diminution de l'excédent des dépenses, au plus tard dès le début du mois qui suit celui au cours duquel la nouvelle décision a été rendue; la créance en restitution est réservée</w:t>
      </w:r>
    </w:p>
    <w:p>
      <w:r>
        <w:t>A/2733/2019 - 7/14 - lorsque l'obligation de renseigner a été violée (let. c) ; dans les cas prévus par l'al. 1, let. d, dès le début du mois au cours duquel le changement a été annoncé, mais au plus tôt à partir du mois dans lequel celui-ci est survenu et au plus tard dès le début du mois qui suit celui au cours duquel la nouvelle décision a été rendue. La créance en restitution est réservée lorsque l'obligation de renseigner a été violée (let. d). Selon la pratique administrative, si en raison d’une diminution notable de l’excédent des dépenses, la prestation complémentaire annuelle doit être réduite ou supprimée en cours d’année, cette réduction ou suppression intervient dès le début du mois qui suit (Directives concernant les prestations complémentaires à l’AVS et à l’AI [DPC] publiées par l’OFAS dans leur teneur valable dès le 1er avril 2011, chiffre 3643.01). La jurisprudence a considéré que cette pratique était conforme à l’ordonnance (arrêt du Tribunal fédéral des assurances P 63/02 du 8 mai 2003 consid. 6.2.4). Il est question d’une modification de longue durée au sens de l’art. 25 al. 1 let. c OPC-AVS/AI, lorsqu’il est prévu qu’elle perdure jusqu’à la fin de l’année civile (Ulrich MEYER-BLASER, Die Anpassung von Ergänzungsleistungen wegen Sachverhaltsänderungen0 in Die Revision von Dauerleistungen in der Sozialversicherung, Saint-Gall 1999, p. 41 ss). L'art. 25 OPC-AVS/AI permet ainsi d'adapter une décision de prestations complémentaires à des modifications postérieures de la situation personnelle et économique de l'ayant-droit en raison d'un changement de circonstances (ATF 119 V 189 consid. 2c). L'adaptation des prestations complémentaires à la modification des circonstances personnelles ou économiques peut conduire à une obligation de l’assuré de restituer des prestations perçues à tort. L'art. 25 al. 2 let. c et d OPC- AVS/AI réserve expressément la créance en restitution lorsque l'obligation de renseigner a été violée. La restitution est réglée par l'art. 25 LPGA (ATF 138 V 298 consid. 5.2.1). Ainsi, en dehors de l'éventualité de la violation de l'obligation de renseigner, la jurisprudence a admis que l'ayant droit est tenu à restitution lorsque les conditions de l'art. 25 LPGA sur la restitution de prestations indûment touchées sont réalisées, à savoir les conditions d'une reconsidération ou d'une révision procédurale (arrêt du Tribunal fédéral 9C_328/2014 du 6 août 2014 consid. 5.3). Aux termes de l’art. 53 al. 2 LPGA, l’assureur peut revenir sur les décisions ou les décisions sur opposition formellement passées en force lorsqu’elles sont manifestement erronées et que leur rectification revêt une importance notable. Pour juger s'il est admissible de reconsidérer une décision, il faut se fonder sur la situation juridique existant au moment où cette décision a été rendue, compte tenu de la pratique en vigueur à l'époque (ATF 125 V 383 consid. 3). Par le biais de la reconsidération, on corrigera une application initiale erronée du droit, de même qu'une constatation des faits erronée résultant de l'appréciation des preuves (arrêt du Tribunal fédéral 9C_442/2007 du 29 février 2008 consid. 2.1).</w:t>
      </w:r>
    </w:p>
    <w:p>
      <w:r>
        <w:rPr>
          <w:b/>
        </w:rPr>
        <w:t>E. 9</w:t>
      </w:r>
    </w:p>
    <w:p>
      <w:r>
        <w:t>a. Selon l’art. 10 al. 1 let. b LPC, pour les personnes qui ne vivent pas en permanence ni pour une longue période dans un home ou dans un hôpital (personnes vivant à domicile), les dépenses reconnues comprennent le loyer d’un</w:t>
      </w:r>
    </w:p>
    <w:p>
      <w:r>
        <w:t>A/2733/2019 - 8/14 - appartement et les frais accessoires y relatifs ; en cas de présentation d’un décompte final des frais accessoires, ni demande de restitution, ni paiement rétroactif ne peuvent être pris en considération ; le montant annuel maximal reconnu est de CHF 15'000.- pour les couples et les personnes qui ont des enfants ayant droit à une rente d’orphelin ou donnant droit à une rente pour enfant de l’AVS ou de l’AI. D'après l'art. 16c OPC-AVS/AI, lorsque des appartements ou des maisons familiales sont aussi occupés par des personnes non comprises dans le calcul des prestations complémentaires, le loyer doit être réparti entre toutes les personnes. Les parts de loyer des personnes non comprises dans le calcul des prestations complémentaires ne sont pas prises en compte lors du calcul de la prestation complémentaire annuelle (al. 1). En principe, le montant du loyer est réparti à parts égales entre toutes les personnes (al. 2). b. Selon la jurisprudence fédérale, le critère déterminant est le logement commun, indépendamment du fait de savoir s'il y a bail commun ou si l'un des occupants paie seul le loyer (ATF 127 V 10 consid. 6b ; arrêt du Tribunal fédéral des assurances P 53/01 du 13 mars 2002 consid. 3a/aa). Notre Haute Cour a relevé que l’art. 16c OPC-AVS/AI se justifiait, dans la mesure où il devait empêcher le financement indirect de personnes non comprises dans le calcul des prestations complémentaires (ATF 127 V 10 consid. 6b ; Pratique VSI 5/2001 p. 236). Aussi, lorsque plusieurs personnes occupent le même foyer ou font ménage commun, il y a lieu à partage à parts égales du loyer qui est pris en compte dans le calcul des prestations complémentaires (arrêt du Tribunal fédéral des assurances P 66/04 du 16 août 2005 consid. 2). La jurisprudence rendue sous l’ancien droit en matière de répartition du loyer n’a pas perdu toute sa signification (Pratique VSI 5/2001 p. 236). Selon le Tribunal fédéral, la règle générale de la répartition du montant du loyer à parts égales mérite d'être confirmée et des dérogations ne doivent être admises qu'avec prudence, si l'on veut éviter le risque de graves abus. La situation d’une personne qui occupe, à elle seule, la plus grande partie de l'appartement peut par exemple constituer un cas spécial autorisant une exception. Il peut également se présenter des situations où un intéressé a des motifs valables de supporter à lui seul le loyer, bien qu'il partage l'appartement avec un tiers, et de ne demander de ce tiers aucune participation ; ces motifs peuvent être d'ordre juridique (p. ex. une obligation d'entretien), mais aussi d'ordre moral (p. ex. la contrepartie de services rendus gratuitement) (ATF 105 V 271 consid. 2). Le Tribunal fédéral a ainsi admis que des circonstances particulières autorisaient une dérogation à la règle générale dans le cas d’un infirmier en psychiatrie qui s’était installé dans le logement d'une bénéficiaire de prestations complémentaires, dont le maintien à domicile était impossible sans la présence de l'infirmier. Le Tribunal fédéral a notamment relevé que le souci d’économiser un loyer ne semblait avoir joué aucun rôle dans la décision de vivre ensemble et que la vie commune n’avait pas entraîné des frais de logement plus élevés (ATF 105 V 271).</w:t>
      </w:r>
    </w:p>
    <w:p>
      <w:r>
        <w:t>A/2733/2019 - 9/14 - Dans le cadre de l'examen des prestations complémentaires, le Tribunal fédéral a écarté l'obligation légale de contribution après la majorité d'un enfant, celle-ci étant limitée par les conditions économiques et les ressources des parents, et un tel entretien n'étant exigible, selon la jurisprudence, que dans la mesure où, après prise en compte de la contribution d'entretien à l'enfant majeur, le débiteur dispose encore d'un revenu dépassant d'environ 20% le minimum vital au sens large. Dans un second temps, il n'a pas reconnu l'existence d'une obligation d'ordre moral de cet assuré envers sa fille, âgée de plus de 25 ans, ne bénéficiant plus de rente pour enfant, mais encore en formation. Il a précisé que « pour compréhensible et louable que soit l'attitude du prénommé de vouloir loger sa fille majeure encore en formation, on n'est pas en présence d'une situation assimilable à celle qui a donné lieu à l'arrêt 105 V 271, car les dispositions civiles régissant l'obligation d'entretien des parents (lesquelles visent en priorité l'intérêt de l'enfant), n'imposent même pas à un père se trouvant dans les circonstances économiques du recourant d'assumer les besoins courants et les frais engendrés par la formation de son enfant majeur. Enfin, on ne saurait y voir, comme le laisse entendre le recourant, une entorse à l'égalité des chances. Il existe en effet des aides spécifiques de l'État destinés à permettre à des enfants majeurs d'entreprendre et de mener à terme une formation supérieure dans les cas où ni le père ni la mère ne peuvent assumer cette charge » (arrêt du Tribunal fédéral des assurances P 21/02 du 8 janvier 2003 consid. 3). On comprend de cet arrêt qu'en raison de ses ressources limitées, le père d'un enfant majeur n'est pas tenu à une obligation morale d'entretien, ce d'autant que l'étudiant peut bénéficier d'une bourse d'études, de sorte que dans ce cas, l'obligation morale ne peut pas suppléer la fin d'une obligation d'entretien légale. c. La chambre de céans a considéré que le loyer d’une bénéficiaire devait être réparti entre les quatre occupants de l’appartement, soit la bénéficiaire, ses deux filles et sa petite-fille âgée de six ans. Elle a en particulier relevé que la bénéficiaire n’invoquait aucun motif valable d’ordre juridique ou moral nécessitant qu’elle ne demandât aucun loyer à sa fille pour le partage de l’appartement avec la fillette de cette dernière (ATAS/28/2007 du 17 janvier 2007 consid. 8). En revanche, elle a jugé qu’il fallait admettre l'existence d'une obligation morale, laquelle existait en l'absence de toute obligation légale, de la part d’une bénéficiaire de prestation envers les enfants mineurs que son époux avait eus d’une première union. Elle a en effet considéré qu’à la différence du cas de l'étudiante majeure, il n'y avait aucune autre aide spécifique de l'État pour l'entretien des deux enfants mineurs que celles déjà perçues, qu’aucune personne ou organisme n'était en l’occurrence tenu de payer la part de loyer proportionnelle mise à leur charge, étant précisé que l'on ne pouvait pas exiger des enfants mineurs qu'ils travaillent, en raison de leur jeune âge et de la scolarité suivie. Conformément à l'arrêt du Tribunal fédéral précité, une autre solution reviendrait à créer une inégalité de traitement choquante entre des familles avec ou sans enfants mineurs, entrant ou non dans le calcul des prestations complémentaires et serait incompatible avec le but poursuivi</w:t>
      </w:r>
    </w:p>
    <w:p>
      <w:r>
        <w:t>A/2733/2019 - 10/14 - par la LPC consistant en la couverture adéquate des besoins essentiels en considération des circonstances concrètes, personnelles et économiques. En outre, en l'absence des enfants, le montant des prestations complémentaires serait plus élevé, car la totalité du loyer serait pris en compte. Cette solution consacre une inégalité de traitement entre assurés et justifie, selon la jurisprudence du Tribunal fédéral, de faire une exception au principe de la répartition du loyer (ATAS/338/2010 du 25 mars 2010 consid. 7). d. L'art. 16c OPC-AVS/AI ne fait pas directement référence à la notion de domicile au sens du droit civil. Par l'emploi du terme « occupés » (en allemand : « bewohnt »; en italien : « occupati »), le Conseil fédéral a manifestement voulu se fonder sur la situation concrète de la personne concernée. Dans les faits, cela implique que cette dernière habite effectivement à la même adresse que la personne bénéficiaire des prestations complémentaires (ATF 127 V 10 consid. 6b). Dans ces circonstances, le dépôt de papiers ou le domicile fiscal, comme indices formels, ne peuvent créer qu'une présomption de fait que d'autres indices peuvent permettre de renverser. Le critère déterminant est ainsi le logement commun, indépendamment du fait de savoir s'il y a bail commun ou si l'un des occupants paie seul le loyer (ATF 127 V 17 consid. 6b ; arrêt du Tribunal fédéral des assurances P 53/01 du</w:t>
      </w:r>
    </w:p>
    <w:p>
      <w:r>
        <w:rPr>
          <w:b/>
        </w:rPr>
        <w:t>E. 13</w:t>
      </w:r>
    </w:p>
    <w:p>
      <w:r>
        <w:t>En l’occurrence, la recourante conteste la prise en compte de sa mère dans le calcul du loyer effectué par le SPC. Elle admet que sa mère habite dans le même appartement qu’elle ; selon les déclarations concordantes de la recourante et de sa mère, cette dernière s’est installée dans l’appartement en 2009. La recourante allègue n’avoir jamais demandé aucune aide sociale pour sa mère et invoque que c’est par nécessité, afin de fuir les mauvais traitements infligés par son mari, qu’elle aurait quitté la Roumanie et se serait installée avec elle. Dans le cadre du calcul proportionnel du loyer, ces déclarations n’ont pas d’incidence ; que Mme B______ ait décidé par choix personnel, ou pour fuir son mari, de s’installer en Suisse avec sa fille n’a pas d’effet sur la prise en compte du nombre de personnes qui partagent l’appartement dans le calcul du loyer. Il est établi et admis que la mère de la recourante partage son appartement depuis l’année 2009 ; partant, c’est à juste titre que le SPC a tenu compte du fait qu’elle habitait l’appartement pour établir le montant du loyer qui devait être pris en compte pour calculer les prestations dues à la recourante. La répartition effectuée par le SPC, soit la prise en compte de 4 personnes habitant l’appartement : la recourante, ses 2 enfants et la mère de la recourante, qui doit être exclue, car supposée pouvoir acquitter sa part de loyer, ne prête pas le flanc à la critique et doit être confirmée dans son principe. C’est à juste titre que le SPC a tenu compte de ¾ du montant du loyer et non pas de l’intégralité de ce dernier dans les charges financières reconnues pour la recourante.</w:t>
      </w:r>
    </w:p>
    <w:p>
      <w:r>
        <w:t>A/2733/2019 - 13/14 -</w:t>
      </w:r>
    </w:p>
    <w:p>
      <w:r>
        <w:rPr>
          <w:b/>
        </w:rPr>
        <w:t>E. 14</w:t>
      </w:r>
    </w:p>
    <w:p>
      <w:r>
        <w:t>S’agissant du correctif communiqué par le SPC en date du 3 septembre 2020, il concerne les prestations dues par le SPC pour la période allant du 1er février 2012 au 31 janvier 2019. Selon ce nouveau calcul, la recourante avait droit à un montant total de CHF 28'084.- en lieu et place du montant de CHF 30'727.- figurant en page 3 de la décision du 20 juin 2019. Compte tenu de la diminution du montant dû par le SPC, le montant devant être restitué augmentait proportionnellement pour atteindre le chiffre de CHF 12'678.-, en lieu et place de CHF 10'035.-, ce qui est exact sur le plan mathématique. Dûment interpellée sur ce point, la recourante n’a pas contesté les calculs du SPC et n’a pas retiré son recours, bien qu’informée spécifiquement du risque de reformatio in pejus. À teneur de l’art. 53 al. 2 LPGA, l’assureur peut revenir sur les décisions ou les décisions sur opposition formellement passées en force lorsqu’elles sont manifestement erronées et que leur rectification revêt une importance notable. S’agissant, comme l’explique le SPC, d’une erreur de plume et le montant de CHF 2'643.- n’étant pas négligeable, les conditions de l’art. 53 al. 2 LPGA sont remplies, étant encore précisé que la recourante ne s’est pas opposée à cette correction et n’a pas retiré son recours alors que la possibilité lui en avait été offerte par la chambre de céans. Après correction du SPC, c’est donc bel et bien un montant de CHF 12'678.- qui est sujet à restitution.</w:t>
      </w:r>
    </w:p>
    <w:p>
      <w:r>
        <w:rPr>
          <w:b/>
        </w:rPr>
        <w:t>E. 15</w:t>
      </w:r>
    </w:p>
    <w:p>
      <w:r>
        <w:t>Eu égard à ce qui précède, la chambre de céans n’a d’autre choix que de rejeter le recours.</w:t>
      </w:r>
    </w:p>
    <w:p>
      <w:r>
        <w:rPr>
          <w:b/>
        </w:rPr>
        <w:t>E. 16</w:t>
      </w:r>
    </w:p>
    <w:p>
      <w:r>
        <w:t>Étant rappelé qu’il appartiendra au SPC de se prononcer sur la demande de remise, déposée parallèlement par la recourante, et ceci dans le cadre d’une procédure distincte.</w:t>
      </w:r>
    </w:p>
    <w:p>
      <w:r>
        <w:rPr>
          <w:b/>
        </w:rPr>
        <w:t>E. 17</w:t>
      </w:r>
    </w:p>
    <w:p>
      <w:r>
        <w:t>Pour le surplus, la procédure est gratuite (art. 61 let. a LPGA).</w:t>
      </w:r>
    </w:p>
    <w:p>
      <w:r>
        <w:t>A/2733/2019 - 14/14 -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