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ATAS/1146/2017 vom 18. Dezember 2017</w:t>
      </w:r>
    </w:p>
    <w:p>
      <w:r>
        <w:t>GE Cour de justice, 2017-12-18, FR</w:t>
      </w:r>
    </w:p>
    <w:p>
      <w:r>
        <w:rPr>
          <w:b/>
        </w:rPr>
        <w:t xml:space="preserve">Quelle: </w:t>
      </w:r>
      <w:r>
        <w:t>https://mcp.opencaselaw.ch/entscheid/ge_gerichte_ATAS_1146_2017</w:t>
      </w:r>
    </w:p>
    <w:p>
      <w:r>
        <w:t>FR: GE_GERICHTE ATAS/1146/2017 du 18 décembre 2017</w:t>
      </w:r>
    </w:p>
    <w:p>
      <w:r>
        <w:t>IT: GE_GERICHTE ATAS/1146/2017 del 18 dicembre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a. Les modifications de la loi fédérale sur l’assurance-invalidité du 21 mars 2003 (4ème révision), du 6 octobre 2006 (5ème révision) et du 18 mars 2011 (révision 6a), entrées en vigueur le 1er janvier 2004, respectivement, le 1er janvier 2008 et le</w:t>
      </w:r>
    </w:p>
    <w:p>
      <w:r>
        <w:t>A/2399/2016 - 22/32 - 1er janvier 2012, entraînent la modification de nombreuses dispositions légales dans le domaine de l’assurance-invalidité. Sur le plan matériel, le point de savoir quel droit s'applique doit être tranché à la lumière du principe selon lequel les règles applicables sont celles en vigueur au moment où les faits juridiquement déterminants se sont produits (ATF 129 V 1 consid. 1; ATF 127 V 466 consid. 1 et les références). En ce qui concerne en revanche la procédure, et à défaut de règles transitoires contraires, le nouveau droit s'applique sans réserve dès le jour de son entrée en vigueur (ATF 117 V 71 consid. 6b; ATF 112 V 356 consid. 4a; RAMA 1998 KV 37 p. 316 consid. 3b). b. En l’espèce, la décision litigieuse du 9 juin 2016 est postérieure à l’entrée en vigueur des modifications de la LAI suscitées. Par conséquent, du point de vue matériel, le droit éventuel à des prestations d’invalidité doit être examiné au regard des modifications de la LAI consécutives aux 4ème, 5ème et 6ème révisions de cette loi, dans la mesure de leur pertinence (ATF 130 V 445 et les références ; voir également ATF 130 V 329). Cela étant, ces novelles n'ont pas amené de modifications substantielles en matière d'évaluation de l'invalidité (arrêt du Tribunal fédéral I.249/05 du 11 juillet 2006 consid. 2.1 et Message concernant la modification de la loi fédérale sur l'assurance-invalidité du 22 juin 2005, FF 2005 p. 4322).</w:t>
      </w:r>
    </w:p>
    <w:p>
      <w:r>
        <w:rPr>
          <w:b/>
        </w:rPr>
        <w:t>E. 4</w:t>
      </w:r>
    </w:p>
    <w:p>
      <w:r>
        <w:t>Le délai de recours est de 30 jours (art. 60 al. 1 LPGA). Interjeté dans la forme et le délai prévus par la loi, le recours est recevable, en vertu des art. 56ss LPGA.</w:t>
      </w:r>
    </w:p>
    <w:p>
      <w:r>
        <w:rPr>
          <w:b/>
        </w:rPr>
        <w:t>E. 5</w:t>
      </w:r>
    </w:p>
    <w:p>
      <w:r>
        <w:t>Le litige porte sur le droit de la recourante à une rente d'invalidité, singulièrement sur la détermination de son statut et les empêchements résultants de son atteinte à la santé.</w:t>
      </w:r>
    </w:p>
    <w:p>
      <w:r>
        <w:rPr>
          <w:b/>
        </w:rPr>
        <w:t>E. 6</w:t>
      </w:r>
    </w:p>
    <w:p>
      <w:r>
        <w:t>L’octroi d’une rente d’invalidité suppose que la capacité de l’assuré de réaliser un gain ou d’accomplir ses travaux habituels ne puisse pas être rétablie, maintenue ou améliorée par des mesures de réadaptation raisonnablement exigibles, que l’assuré ait présenté une incapacité de travail d’au moins 40 % en moyenne durant une année sans interruption notable, et qu’au terme de cette année il soit invalide à 40 % au moins (art. 28 al. 1 LAI), la rente d’invalidité alors allouée étant un quart de rente, une demie-rente, un trois quarts de rente ou une rente entière selon que le taux d’invalidité est, respectivement, de 40 à 49 %, de 50 à 59 %, de 60 à 69 % ou de 70 % ou plus (art. 28 al. 2 LAI).</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w:t>
      </w:r>
    </w:p>
    <w:p>
      <w:r>
        <w:t>A/2399/2016 - 23/32 - d’une incapacité de gain. De plus, il n’y a incapacité de gain que si celle-ci n’est pas objectivement surmontable (al. 2 en vigueur dès le 1er janvier 2008). Pour les personnes sans activité rémunérée, qui sont aussi couvertes par la LAI, la loi consacre une conception particulière de l'invalidité, qui substitue la capacité d’accomplir les travaux habituels à la capacité de gain; est déterminant l'empêchement, causé par l'atteinte à la santé, d'accomplir les travaux habituels, comme la tenue du ménage, l'éducation des enfants, les achats, ainsi que toute activité artistique ou d'utilité publique (art. 8 al. 3 LPGA, auquel renvoie l'art. 5 al. 1 LAI ; art. 27 du règlement sur l'assurance-invalidité, du 17 janvier 1961 [RAI – RS 831.201]).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ou, si une sphère ménagère doit être prise en compte, sur sa capacité d’accomplir les travaux habituels (arrêt du Tribunal fédéral I.654/00 du 9 avril 2001 consid. 1 ; ATAS/502/2017 du 20 juin 2017 consid. 4b).</w:t>
      </w:r>
    </w:p>
    <w:p>
      <w:r>
        <w:rPr>
          <w:b/>
        </w:rPr>
        <w:t>E. 8</w:t>
      </w:r>
    </w:p>
    <w:p>
      <w:r>
        <w:t>Si l'invalidité est une notion juridique mettant l’accent sur les conséquences économiques d’une atteinte à la santé, elle n'en comprend pas moins un aspect médical important, puisqu'elle doit résulter d'une atteinte à la santé physique, mentale ou psychique. Aussi faut-il, pour qu'ils puissent se prononcer sur l'existence et la mesure d'une invalidité, que l’administration ou le juge, sur recours, disposent de documents que des médecins, éventuellement d’autres spécialistes, doivent leur fournir. La tâche du médecin consiste à porter un jugement sur l’état de santé de l'assuré et à indiquer si, dans quelle mesure et pour quelles activités l’assuré est, du fait de ses atteintes à sa santé, incapable de travailler (ATF 125 V 256 consid. 4 et les références).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w:t>
      </w:r>
    </w:p>
    <w:p>
      <w:r>
        <w:t>A/2399/2016 - 24/32 -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9</w:t>
      </w:r>
    </w:p>
    <w:p>
      <w:r>
        <w:t>a. Pour évaluer le taux d'invalidité, il faut déterminer quelle méthode appliquer en fonction du statut du bénéficiaire potentiel de la rente, à savoir s'il s'agit d'un assuré exerçant une activité lucrative à temps complet, d'un assuré exerçant une activité lucrative à temps partiel ou d'un assuré non actif. Cet examen conduit à appliquer respectivement la méthode générale (ou, selon les circonstances, extraordinaire) de comparaison des revenus, la méthode mixte ou la méthode spécifique (art. 28a LAI, en corrélation avec les art. 27 ss RAI). Un assuré appartient à l'une ou l'autre des trois catégories précitées en fonction de ce qu'il aurait fait dans les mêmes circonstances si l'atteinte à la santé n'était pas survenue. Il convient d'examiner si l'assuré, étant valide, aurait consacré l'essentiel de son activité à son ménage ou à une occupation lucrative, à la lumière de sa situation personnelle, familiale, sociale et professionnelle. Il faut tenir compte d'éléments tels que la situation financière du ménage, l'éducation des enfants, l'âge de l'assuré, ses qualifications professionnelles, sa formation ainsi que ses affinités et talents personnels, étant précisé qu’aucun de ces critères ne doit recevoir la priorité d’entrée de jeu (ATF 117 V 194 consid. 3b; Pratique VSI 1997 p. 301 ss consid. 2b). La volonté hypothétique de l’assuré doit être prise en considération ; son établissement soulève toutefois la difficulté qu’elle constitue un fait interne, qui ne saurait être considéré comme établi par la seule déclaration de l’assuré qu’à défaut d’atteinte à la santé il aurait exercé une activité lucrative à tel ou tel taux ; il faut qu’il puisse se déduire d’indices extérieurs (arrêt du Tribunal fédéral I.693/06 du 20 décembre 2006 consid. 4.1). La question du statut doit être tranchée sur la base de l'évolution de la situation jusqu'au prononcé de la décision administrative litigieuse. Cependant, pour admettre l'éventualité que l'assuré aurait repris une activité lucrative partielle ou complète jusqu'à ce moment-là, il faut des éléments dont la force probante atteigne le degré de vraisemblance prépondérante reconnu habituellement en droit des assurances sociales (ATF 130 V 393 consid. 3.3 et 125 V 146 consid. 2c ainsi que les références). b. En l’occurrence, certes la recourante avait entamé une formation universitaire qu’elle entendait mettre en valeur sur le marché du travail. Titulaire d’un bachelor en administration des affaires internationales/ gestion de marketing, ainsi que d’un master en finance et marketing, elle avait établi en 1989 une étude de faisabilité pour l’établissement du « P______ » à la demande de N______ SA, de même que</w:t>
      </w:r>
    </w:p>
    <w:p>
      <w:r>
        <w:t>A/2399/2016 - 25/32 - pour le lancement de la société de son époux, ainsi qu’entre août 1998 et fin 2001 pour l’entreprise J______ Limited, succursale de Genève. On ignore toutefois, faute de précisions, à quel taux la recourante collaborait à cette époque pour ces sociétés, sises à Genève, d’autant plus que, selon l’extrait CI, elle n’avait pas cotisé pour ces activités-ci, et que tant lors de l’audience du 23 février 2010 auprès du Tribunal cantonal des assurances sociales que lors de celle du 7 novembre 2016 par devant la chambre de céans, la recourante a déclaré qu’elle n’avait jamais travaillé en Suisse. Dans sa demande de prestations du 5 mars 2014, cette dernière avait par ailleurs spécifié qu’elle était femme au foyer. Il est également vrai que, quand bien elle ne s’était pas inscrite auprès de l’assurance-chômage, elle avait tout de même cherché un emploi en juillet 2004 (le taux d’activité envisagé n’est cependant pas spécifié) auprès de Montres Berguet SA en qualité d’assistante marketing, soit dans un domaine en lien avec la formation poursuivie. Si le Dr L______ relève qu’entre 2000 et 2003, la recourante – qui avait été victime d’un accident de ski en 2000 et était atteinte d’une polyarthrite rhumatoïde - n’était pas en mesure de travailler pour des raisons médicales, aucun médecin, hormis le Dr I______, n’a attesté une incapacité de travail avant le 22 février 2010. La recourante a d’ailleurs indiqué lors de l’audience du 7 novembre 2016 qu’elle s’était sérieusement retrouvée handicapée en 2010, et dans ses observations du 27 avril 2017, elle a mentionné que, depuis 2010, sa perte d’autonomie était importante. Ainsi, même si la recourante souffrait d’une maladie auto-immune, entre 2004 et 2009, alors qu’elle ne se trouvait pas en incapacité de travail, et que son fils était âgé entre 19 et 24 ans, soit un âge qui ne nécessitait plus de la part de la mère une pleine disponibilité de temps à consacrer à son éducation et donc compatible avec l’exercice de la part de cette dernière d’une activité lucrative, du moins à temps partiel, force est de constater que la recourante – qui affirmait être passionnée par le monde du travail - n’a pas démontré qu’elle avait cherché à exercer une activité lucrative, à tout le moins à 50%. À cet égard, dans son rapport du 9 juin 2009, le Dr K______ relève qu’au niveau des articulations, il n’avait pas observé de synovite ni de tuméfaction ou de limitation de la mobilité. À l’audience du 27 mars 2017, la Dresse G______ a également indiqué qu’en 2009, l’imagerie ne montrait pas d’érosion des articulations. En outre, le fait que la recourante soit d’origine étrangère, à l’instar de son époux, importe peu, puisqu’elle a tout de même accompli certaines activités pour N______ SA et J______ Limited, succursale de Genève, et acquis la nationalité suisse en 2006, soit à une époque où elle ne présentait pas une incapacité de travail, médicalement attestée. Au demeurant, il apparaît que la recourante, qui était financièrement dépendante de son époux, lequel gérait son entreprise O______ SA, n’estimait pas avoir des problèmes d’argent jusqu’à la faillite de cette société le 17 mars 2009 (cf. rapport d’enquête ménagère du 23 février 2016, p. 5). Cela étant, même si la recourante avait souhaité pallier à la diminution des ressources financières (du couple) suite à la faillite de l’entreprise de son époux, dès</w:t>
      </w:r>
    </w:p>
    <w:p>
      <w:r>
        <w:t>A/2399/2016 - 26/32 - lors que depuis 2001 elle n’a pas exercé la moindre activité professionnelle, et que son époux bénéficiait, à tout le moins, d’une rente AVS (depuis 2005) ainsi que de prestations complémentaires, il est invraisemblable que la recourante, en bonne santé, aurait réintégré le marché de l’emploi en mars 2009 (alors âgée de 55 ans), même à temps partiel, soit après une absence du monde professionnel durant huit ans, étant rappelé qu’en 2009, elle n’a effectivement pas cherché d’emploi bien qu’elle ne fût pas incapable de travailler. Elle aurait encore moins exercé une activité au moment du prononcé de la décision litigieuse le 9 juin 2016, au vu de son âge proche de la retraite (62 ans) et de son absence prolongée du marché de l’emploi (quinze ans depuis 2001). Compte tenu de l'ensemble de ces éléments, c’est à juste titre que l’intimé lui a reconnu le statut de ménagère à 100%.</w:t>
      </w:r>
    </w:p>
    <w:p>
      <w:r>
        <w:rPr>
          <w:b/>
        </w:rPr>
        <w:t>E. 10</w:t>
      </w:r>
    </w:p>
    <w:p>
      <w:r>
        <w:t>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I.733/06 du 16 juillet 2007).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w:t>
      </w:r>
    </w:p>
    <w:p>
      <w:r>
        <w:t>A/2399/2016 - 27/32 - médecin à une nouvelle estimation des empêchements rencontrés dans les activités habituelles (VSI 2004 p. 136 consid. 5.3 et VSI 2001 p. 158 consid. 3c; arrêts du Tribunal fédéral I.308/04 et I.309/04 du 14 janvier 2005). b. Lorsqu’il s'agit d'évaluer la capacité d'un assuré à accomplir des tâches ménagères, un empêchement ne peut être pris en compte que si ledit assuré ne parvient plus à exécuter la tâche en question et si cette tâche doit être confiée à des tiers rétribués ou à des proches qui enregistrent de ce fait une perte de gain ou pour lesquels cela représente une charge disproportionnée (arrêt du Tribunal fédéral I.518/2004 du 25 novembre 2005 consid. 4). Il convient donc d’examiner dans chaque cas si la personne est encore en mesure d’exécuter la tâche en question et, dans la négative, si une tierce personne rétribuée ou un de ses proches s’en occupe. Pour satisfaire à l'obligation de réduire le dommage (voir ATF 129 V 460 consid. 4.2 et ATF 123 V 230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Dans le cadre de l'évaluation de l'invalidité dans les travaux habituels, l'aide des membres de la famille (en particulier celle des enfants et du conjoint) va au-delà de ce que l'on peut attendre de ceux-ci, si la personne assurée n'était pas atteinte dans sa santé (arrêts du Tribunal fédéral I.308/04 et I.309/04 du 14 janvier 2005; I.681/02 du 11 août 2003). Il y a lieu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I.257/04 du 17 mars 2005 consid. 5.4.4).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w:t>
      </w:r>
    </w:p>
    <w:p>
      <w:r>
        <w:t>A/2399/2016 - 28/32 -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12</w:t>
      </w:r>
    </w:p>
    <w:p>
      <w:r>
        <w:t>a. En l’espèce, compte tenu du statut de ménagère de la recourante, l’intimé a à juste titre mandaté une enquêtrice spécialisée pour déterminer ses empêchements à accomplir ses tâches ménagères par le biais d’une enquête économique sur le ménage. b. La recourante nie la valeur probante de cette enquête, critique le taux d'empêchements retenu pour les diverses tâches ménagères, ainsi que le taux d'exigibilité retenu de la part de l’époux. c. Il convient d’examiner la valeur probante du rapport d’enquête ménagère, et notamment si l’enquêtrice a eu connaissance des empêchements et des handicaps résultant des diagnostics médicaux. On rappellera que les empêchements d’accomplir les travaux ménagers doivent résulter d’atteintes à la santé, dont l’établissement relève de la compétence en principe de médecins, et les limitations fonctionnelles en résultant doivent-elles aussi résulter d’avis médicaux clairs et convaincants, afin que l’enquêtrice en charge de l’enquête économique sur le ménage puisse en mesurer objectivement les effets concrets pour l’accomplissement des travaux habituels, et ce, du moins selon les circonstances, non simplement sur la base des déclarations qu’elle recueille sur place au domicile de l’assuré, mais aussi en fonction d’une observation de ce dernier (ATAS/459/2016 du 14 juin 2016 consid. 6b). c/aa. Dans son avis du 13 janvier 2016, le SMR a retenu les diagnostics suivants : une polyarthrite rhumatoïde à IgA (affectant les mains et les pieds) ; un conflit sous-acromioclaviculaire bilatéral, une périarthrite scapulohumérale calcifiante droite ; une cervicarthrose C5-C7 avec cervicobrachialgies ; une coxarthrose droite ; une atopie avec hypersensibilité à plusieurs pneumallergènes et des intolérances alimentaires multiples. Les limitations fonctionnelles étaient les suivantes : pas de travaux de force avec les mains et les poignets ; pas de mouvements fins des mains; pas de montée des escaliers ; pas de marche prolongée ; pas de ports de charges ; difficulté à ouvrir les portes ; pas de travaux avec les bras au-dessus des épaules ; pas de travaux entraînant des vibrations ; pas de position avec la tête penchée en avant. Aussi le SMR a-t-il considéré que la recourante présentait plusieurs atteintes ostéoarticulaires causant d’importantes limitations fonctionnelles. c/bb. Les diagnostics susvisés correspondent à ceux posés par les médecins traitants (cf. rapport de la Dresse C______ des 18 novembre 2014, 1er avril 2015 ; rapport du</w:t>
      </w:r>
    </w:p>
    <w:p>
      <w:r>
        <w:t>A/2399/2016 - 29/32 - Dr F______ du 30 mai 2015 ; rapport de la Dresse G______ du 3 juin 2015). Il en va de même s’agissant des limitations fonctionnelles. La Dresse D______ (cf. rapport du 30 décembre 2014) avait en effet retenu que la recourante devait éviter les activités uniquement en position assise, en position debout ou exercée principalement en marchant; se pencher, travailler avec les bras au-dessus de la tête; accroupi; à genoux; rotation en position assise/en position debout; soulever/porter des charges; monter sur une échelle/un échafaudage; monter les escaliers. c/cc. Dans le rapport d’enquête ménagère, l’enquêtrice a indiqué les diagnostics et les limitations fonctionnelles retenus par le SMR, et donc ceux relevés par les médecins traitants. c/dd. Cela dit, même si l’enquêtrice a noté les limitations fonctionnelles susvisées au début de son rapport, elle n’a pas observé la recourante, en particulier, s’agissant du poste « alimentation » si cette dernière, qui avait fait savoir qu’elle ne faisait plus la vaisselle, pouvait effectivement mettre une assiette et un verre dans le lave- vaisselle. Or, le SMR avait mis en exergue que la recourante, qui ne pouvait pas porter de charges, n’était pas en mesure d’effectuer des travaux de force avec les mains et les poignets, ni les mouvements fins des mains. Dans son opposition du 23 juin 2015, la recourante avait souligné qu’elle était régulièrement victime d’accidents domestiques ; les objets tombaient de sa main. La Dresse C______ avait constaté des tuméfactions des doigts et des raideurs limitant la mobilisation. Les douleurs étaient chroniques avec des exacerbations de plusieurs jours, voire semaines (cf. rapports de la Dresse C______ des 1er avril 2015, 9 juin 2015 et 13 mai 2016). En cas de crises, la recourante ne pouvait pas utiliser ses mains (cf. demande d’allocation pour impotent du 20 mars 2015). Le personnel de l’IMAD avait également pu constater un œdème (cf. extrait du carnet du 14 avril 2014), une main droite déformée et immobile (cf. extrait de carnet du 16 décembre 2014). Au vu de ces éléments, l’enquêtrice ne pouvait pas se borner à indiquer que la recourante « pourrait » mettre une assiette et un verre dans le lave-vaisselle, sans vérifier au préalable si cela correspondait bien à la réalité. Au demeurant, si le Haute Cour a considéré que la préparation des repas pouvait être allégée par l'achat de produits alimentaires prêts à l'emploi (cf. duplique de l’intimé du 4 octobre 2016 ; arrêt du Tribunal fédéral I.308/04 et I.309/04 du 14 janvier 2005 consid. 6.3.2.1), on ne saurait raisonnablement exiger de la recourante - dont les ressources financières sont faibles et qui souffre d’intolérances alimentaires multiples - qu’elle se procure chaque jour au supermarché des plats déjà cuisinés. Par ailleurs, l’enquêtrice a indiqué que la recourante pouvait se cuisiner un poulet, ce qui durerait plusieurs repas. À l’occasion de l’audience du 7 novembre 2016, la recourante a déclaré qu’elle avait spécifié lors de l’enquête qu’elle pouvait parfois le faire mais parfois pas, ce qui paraît crédible, au vu des crises dont elle peut souffrir, étant de surcroît relevé que le traitement prodigué à la recourante n’est pas totalement efficace ; celle-ci, qui n’avait pas supporté le traitement dit « de fond »,</w:t>
      </w:r>
    </w:p>
    <w:p>
      <w:r>
        <w:t>A/2399/2016 - 30/32 - ne pouvait pas non plus bénéficier du traitement dit « biologique » pour éviter une récidive de la tumeur de la vulve pour laquelle elle avait été opérée en octobre 2015 (cf. rapport de la Dresse C______ du 13 mai 2016 ; procès-verbal d’enquêtes du 27 mars 2017). Il s’ensuit que l’enquêtrice n’a pas tenu compte de l’incidence des éventuelles crises sur les capacités fonctionnelles de la recourante, lors desquelles celle-ci ne se lève même pas (cf. rapport d’enquête relative à une allocation pour impotent du 20 mai 2015). c/ee. S’agissant des « emplettes et courses diverses », l’enquêtrice a noté, alors que la recourante avait mentionné qu’elle ne faisait plus les courses, que cette dernière « pourrait » certainement effectuer des emplettes dans le commerce situé près de son logement, dès lors qu’elle n’était pas impotente au point de ne pas sortir pour un petit achat. À nouveau, l’enquêtrice n’a pas tenu compte des limitations fonctionnelles retenues par le SMR, à savoir pas de travaux de force avec les mains et les poignets; pas de mouvements fins des mains; pas de montée des escaliers; pas de marche prolongée; pas de ports de charges; difficulté à ouvrir les portes. Si la recourante peut en effet marcher, quoique difficilement (cf. extraits du carnet de l’IMAD des 13 mai 2015 et 10 février 2016 ; procès-verbal d’enquêtes du 27 mars 2017), l’enquêtrice n’a pas vérifié si, effectivement, la recourante pouvait porter les petits achats effectués dans ledit commerce, au vu de la porte d’entrée/sortie de son appartement, celle de l’immeuble, ainsi que des escaliers à descendre et monter pour sortir de l’immeuble ou y accéder. Outre cela, certes, on peut exiger une aide de la part de l’époux tant qu’ils vivaient ensemble (nonobstant des tensions pouvant survenir entre eux deux). À cet égard, la Haute Cour a déjà eu l’occasion de considérer que les tensions régnant au sein d’un couple depuis la retraite du mari jusqu'à la séparation ne peuvent nullement justifier du point de vue de l'assurance- invalidité d'écarter l'exigibilité de la participation de l'époux aux travaux ménagers (arrêt du Tribunal fédéral 9C_785/2014 du 30 septembre 2015 consid. 3.3). Cela étant, l’enquêtrice a relevé que l’époux était âgé (75 ans) et qu’il était atteint dans sa santé, sans indiquer ses affections et éventuelles limitations fonctionnelles. On ignore ainsi sur quelle base l’enquêtrice a retenu une exigibilité de 35% pour ce poste-ci (de même que pour les postes alimentation et entretien du logement), alors que l’époux n’a même pas participé à l’enquête. c/ff. Pour l’ensemble de ces motifs, le rapport d’enquête ne peut se voir reconnaître une pleine force probante.</w:t>
      </w:r>
    </w:p>
    <w:p>
      <w:r>
        <w:rPr>
          <w:b/>
        </w:rPr>
        <w:t>E. 13</w:t>
      </w:r>
    </w:p>
    <w:p>
      <w:r>
        <w:t>a.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w:t>
      </w:r>
    </w:p>
    <w:p>
      <w:r>
        <w:t>A/2399/2016 - 31/32 - un renvoi apparaît disproportionné dans le cas particulier (arrêt du Tribunal fédéral 9C_162/2007 du 3 avril 2008 consid. 2.3). À l'inverse, le renvoi à l'assureur apparaît en général justifié si celui-ci a constaté les faits de façon sommaire, dans l'idée que le tribunal les éclaircirait comme il convient en cas de recours (ATAS/459/2016 du 14 juin 2016 consid. 9b et les références citées). b. En l’occurrence, il se justifie d’annuler la décision attaquée et de renvoyer la cause à l’intimé pour qu’il mette en œuvre une nouvelle enquête économique sur le ménage de la recourante, celle du 23 février 2016 ayant été établie sur la base d’une instruction lacunaire. La nouvelle décision que l’intimé rendra ensuite devra reposer sur des faits actualisés (éventuelle aggravation de l’état de santé de la recourante [notamment complications cardio-vasculaires] et séparation effective du couple depuis le</w:t>
      </w:r>
    </w:p>
    <w:p>
      <w:r>
        <w:rPr>
          <w:b/>
        </w:rPr>
        <w:t>E. 17</w:t>
      </w:r>
    </w:p>
    <w:p>
      <w:r>
        <w:t>mars 2017). 14. a. Le présent recours sera donc admis partiellement, la décision attaquée annulée et la cause renvoyée à l’intimé pour instruction complémentaire et nouvelle décision. b. La recourante, représentée par un conseil, obtenant partiellement gain de cause, une indemnité de CHF 1'500.- lui sera accordée à titre de participation à ses frais et dépens (art. 61 let. g LPGA; art. 6 du règlement sur les frais, émoluments et indemnités en matière administrative du 30 juillet 1986 [RFPA – RS/GE E 5 10.03]), à la charge de l’intimé. c. La procédure de recours en matière de contestations portant sur l’octroi ou le refus de prestations de l’assurance-invalidité étant soumise à des frais de justice (art. 69 al. 1bis LAI; art. 89H al. 4 LPA) depuis le 1er juillet 2006, au vu du sort du recours, il y a lieu de condamner l’intimé au paiement d'un émolument, arrêté en l’espèce à CHF 200.-.</w:t>
      </w:r>
    </w:p>
    <w:p>
      <w:r>
        <w:t>A/2399/2016 - 32/32 -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