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ATAS/1146/2010 vom 29. März 2010</w:t>
      </w:r>
    </w:p>
    <w:p>
      <w:r>
        <w:t>GE Cour de justice, 2010-03-29, FR</w:t>
      </w:r>
    </w:p>
    <w:p>
      <w:r>
        <w:rPr>
          <w:b/>
        </w:rPr>
        <w:t xml:space="preserve">Quelle: </w:t>
      </w:r>
      <w:r>
        <w:t>https://mcp.opencaselaw.ch/entscheid/ge_gerichte_ATAS_1146_2010</w:t>
      </w:r>
    </w:p>
    <w:p>
      <w:r>
        <w:t>FR: GE_GERICHTE ATAS/1146/2010 du 29 mars 2010</w:t>
      </w:r>
    </w:p>
    <w:p>
      <w:r>
        <w:t>IT: GE_GERICHTE ATAS/1146/2010 del 29 marzo 2010</w:t>
      </w:r>
    </w:p>
    <w:p>
      <w:pPr>
        <w:pStyle w:val="Heading2"/>
      </w:pPr>
      <w:r>
        <w:t>Erwägungen</w:t>
      </w:r>
    </w:p>
    <w:p>
      <w:r>
        <w:rPr>
          <w:b/>
        </w:rPr>
        <w:t>E. 1</w:t>
      </w:r>
    </w:p>
    <w:p>
      <w:r>
        <w:t>Prend acte de ce que l'intimé est d'accord de ramener sa créance en restitution à 3'149 fr. 10.</w:t>
      </w:r>
    </w:p>
    <w:p>
      <w:r>
        <w:rPr>
          <w:b/>
        </w:rPr>
        <w:t>E. 2</w:t>
      </w:r>
    </w:p>
    <w:p>
      <w:r>
        <w:t>L'y condamne en tant que de besoin.</w:t>
      </w:r>
    </w:p>
    <w:p>
      <w:r>
        <w:rPr>
          <w:b/>
        </w:rPr>
        <w:t>E. 3</w:t>
      </w:r>
    </w:p>
    <w:p>
      <w:r>
        <w:t>Prend acte de ce que le recourant accepte de restituer les prestations complémentaire à concurrence de 3'149 fr. 10.</w:t>
      </w:r>
    </w:p>
    <w:p>
      <w:r>
        <w:rPr>
          <w:b/>
        </w:rPr>
        <w:t>E. 4</w:t>
      </w:r>
    </w:p>
    <w:p>
      <w:r>
        <w:t>L'y condamne en tant que de besoin.</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