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ATAS/1144/2022 vom 20. Dezember 2022</w:t>
      </w:r>
    </w:p>
    <w:p>
      <w:r>
        <w:t>GE Cour de justice, 2022-12-20, FR</w:t>
      </w:r>
    </w:p>
    <w:p>
      <w:r>
        <w:rPr>
          <w:b/>
        </w:rPr>
        <w:t xml:space="preserve">Quelle: </w:t>
      </w:r>
      <w:r>
        <w:t>https://mcp.opencaselaw.ch/entscheid/ge_gerichte_ATAS_1144_2022</w:t>
      </w:r>
    </w:p>
    <w:p>
      <w:r>
        <w:t>FR: GE_GERICHTE ATAS/1144/2022 du 20 décembre 2022</w:t>
      </w:r>
    </w:p>
    <w:p>
      <w:r>
        <w:t>IT: GE_GERICHTE ATAS/1144/2022 del 20 dicembre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 invalidité du 19 juin 1959 (LAI; RS 831.20) ; Que sa compétence pour juger du cas d’espèce est ainsi établie ; Qu’interjeté dans les formes et délai prévus par la loi, le présent recours est recevable (art. 56 à 61 LPGA et 38 al. 3 LPGA) ; Que l’OAI s’est rallié aux conclusions de l’assuré et les parties s’accordent dès lors sur le dies a quo du début du droit aux rentes ; Qu'il convient de prendre acte de cet accord lequel apparaît, sur la base d’un examen sommaire du dossier, conforme au droit fédéral ;</w:t>
      </w:r>
    </w:p>
    <w:p>
      <w:r>
        <w:t>A/2527/2022 - 3/4 - Que cette transaction vide le présent litige de son objet, de sorte que la cause doit être rayée du rôle (ATF 135 V 65) ; Qu’aux termes de l’art. 61 let. g de la LPGA, le recourant qui obtient gain de cause a droit au remboursement de ses frais et dépens dans la mesure fixée par le tribunal ; que leur montant est déterminé sans égard à la valeur litigieuse d’après l’importance et la complexité du litige (ATFA du 1er mars 1990 en la cause C.P.) ; Qu'une indemnité de dépens de CHF 800.- sera dès lors allouée au recourant, qui est représenté par un mandataire professionnellement qualifié et qui obtient gain de cause (à ce sujet, art. 61 let. g LPGA ; art. 6 du règlement sur les frais, émoluments et indemnités en matière administrative du 30 juillet 1986 [RFPA - E 5 10.03]) ; Que bien que la procédure ne soit pas gratuite (art. 69 al. 1bis LAI), mais compte tenu de l’accord trouvé sur proposition de l’intimé, il sera renoncé à la perception d’un émolument ;</w:t>
      </w:r>
    </w:p>
    <w:p>
      <w:r>
        <w:t>A/2527/2022 - 4/4 - PAR CES MOTIFS, LA CHAMBRE DES ASSURANCES SOCIALES :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