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ATAS/1144/2017 vom 14. Dezember 2017</w:t>
      </w:r>
    </w:p>
    <w:p>
      <w:r>
        <w:t>GE Cour de justice, 2017-12-14, FR</w:t>
      </w:r>
    </w:p>
    <w:p>
      <w:r>
        <w:rPr>
          <w:b/>
        </w:rPr>
        <w:t xml:space="preserve">Quelle: </w:t>
      </w:r>
      <w:r>
        <w:t>https://mcp.opencaselaw.ch/entscheid/ge_gerichte_ATAS_1144_2017</w:t>
      </w:r>
    </w:p>
    <w:p>
      <w:r>
        <w:t>FR: GE_GERICHTE ATAS/1144/2017 du 14 décembre 2017</w:t>
      </w:r>
    </w:p>
    <w:p>
      <w:r>
        <w:t>IT: GE_GERICHTE ATAS/1144/2017 del 14 dicembre 2017</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w:t>
      </w:r>
    </w:p>
    <w:p>
      <w:r>
        <w:rPr>
          <w:b/>
        </w:rPr>
        <w:t>E. 3</w:t>
      </w:r>
    </w:p>
    <w:p>
      <w:r>
        <w:t>Interjeté dans la forme et le délai prévus par la loi, le recours est recevable (art. 56 et 60 de la LPGA ; art. 89B de la loi sur la procédure administrative du 12 septembre 1985 [(LPA-GE - E 5 10)].</w:t>
      </w:r>
    </w:p>
    <w:p>
      <w:r>
        <w:rPr>
          <w:b/>
        </w:rPr>
        <w:t>E. 4</w:t>
      </w:r>
    </w:p>
    <w:p>
      <w:r>
        <w:t>Le litige porte sur le droit du recourant au maintien d’une rente d’invalidité au-delà du 31 août 2016, plus particulièrement sur la question de savoir si son état de santé s’est amélioré depuis l’octroi initial d’une rente, en août 2015. La requête du recourant visant à la poursuite du paiement de la rente durant la procédure revient en réalité à requérir des mesures provisionnelles tendant au paiement de prestations pécuniaires au sens de l’art. 56 PA - applicable conformément à l’art. 55 al. 1 LPGA, qui prévoit que les points de procédure non réglés de manière exhaustive aux art. 27 à 54 LPGA ou par les dispositions des lois spéciales sont régis par la loi fédérale sur la procédure administrative du 20 décembre 1968 (PA - RS 172.021). Cependant, compte tenu de l’étroite connexité liant l’effet suspensif aux autres mesures provisionnelles au sens de l’art. 56 PA, il convient de se référer aux articles 55 et 56 de cette dernière. Les principes applicables au retrait de l’effet suspensif s’appliquent par analogie à ces mesures.</w:t>
      </w:r>
    </w:p>
    <w:p>
      <w:r>
        <w:rPr>
          <w:b/>
        </w:rPr>
        <w:t>E. 5</w:t>
      </w:r>
    </w:p>
    <w:p>
      <w:r>
        <w:t>Conformément à la jurisprudence relative à l'art. 55 PA à laquelle l'entrée en vigueur de la LPGA et de l'OPGA n'a rien changé (arrêt du Tribunal fédéral des assurances I 46/04 du 24 février 2004 consid. 1, in HAVE 2004 p. 127), la possibilité de retirer ou de restituer l'effet suspensif au recours n'est pas subordonnée à la condition qu'il existe, dans le cas particulier, des circonstances tout à fait exceptionnelles qui justifient cette mesure. Il incombe bien plutôt à l'autorité appelée à statuer d'examiner si les motifs qui parlent en faveur de</w:t>
      </w:r>
    </w:p>
    <w:p>
      <w:r>
        <w:t>A/4561/2017 - 6/9 - l'exécution immédiate de la décision l'emportent sur ceux qui peuvent être invoqués à l'appui de la solution contraire. L'autorité dispose sur ce point d'une certaine liberté d'appréciation. En général, elle se fondera sur l'état de fait tel qu'il résulte du dossier, sans effectuer de longues investigations supplémentaires. En procédant à la pesée des intérêts en présence, les prévisions sur l'issue du litige au fond peuvent également être prises en considération; il faut cependant qu'elles ne fassent aucun doute (ATF 124 V 82 consid. 6a ; arrêt du Tribunal fédéral 9C_885/2014 du 17 avril 2015 consid. 4.2).</w:t>
      </w:r>
    </w:p>
    <w:p>
      <w:r>
        <w:rPr>
          <w:b/>
        </w:rPr>
        <w:t>E. 6</w:t>
      </w:r>
    </w:p>
    <w:p>
      <w:r>
        <w:t>L'intérêt de la personne assurée à pouvoir continuer à bénéficier des prestations qu'elle percevait jusqu'alors n'est pas d'une importance décisive, tant qu'il n'y a pas lieu d'admettre que, selon toute vraisemblance, elle l'emportera dans la cause principale. Ne saurait à cet égard constituer un élément déterminant la situation matérielle difficile dans laquelle se trouve la personne assurée depuis la diminution ou la suppression des prestations. En pareilles circonstances, l'intérêt de l'administration apparaît généralement prépondérant, puisque dans l'hypothèse où l'effet suspensif serait accordé et le recours serait finalement rejeté, l'intérêt de l'administration à ne pas verser des prestations paraît l'emporter sur celui de la personne assurée; il serait effectivement à craindre qu'une éventuelle procédure en restitution des prestations versées à tort ne se révèle infructueuse (ATF 119 V 503 consid. 4 et les références ; voir également arrêt du Tribunal fédéral des assurances I 267/98 du 22 octobre 1998, in VSI 2000 p. 184 consid. 5; Hansjörg SEILER, in Praxiskommentar zum VwVG, n° 103 ad art. 55 PA). La jurisprudence a également précisé que le retrait de l'effet suspensif prononcé dans le cadre d'une décision de diminution ou de suppression de rente à la suite d'une procédure de révision couvrait également la période courant jusqu'à ce qu'une nouvelle décision soit rendue après le renvoi de la cause par le tribunal cantonal des assurances pour instruction complémentaire, pour autant que la procédure de révision n'a pas été initiée de façon abusive (ATF 129 V 370 et 106 V 18 ; voir également arrêt du Tribunal fédéral 8C_451/2010 du 10 novembre 2010 consid. 2 à 4, in SVR 2011 IV n° 33 p. 96 ; arrêt du Tribunal fédéral 9C_207/2014 du 1er mai 2014 consid. 5.3).</w:t>
      </w:r>
    </w:p>
    <w:p>
      <w:r>
        <w:rPr>
          <w:b/>
        </w:rPr>
        <w:t>E. 7</w:t>
      </w:r>
    </w:p>
    <w:p>
      <w:r>
        <w:t>En l’espèce, le litige au fond porte sur le degré d'invalidité du recourant au-delà du 30 juin 2016, plus particulièrement sur la question de savoir si la suppression de sa rente au 31 août 2016 était ou non justifiée. a. Selon la jurisprudence, une décision par laquelle l'assurance-invalidité accorde une rente d'invalidité avec effet rétroactif et, en même temps, prévoit la réduction ou l'augmentation de cette rente, correspond à une décision de révision au sens de l'art. 41 LAI (ATF 125 V 417 ss. consid. 2d et les références ; VSI 2001 p. 157 consid. 2), respectivement 17 LPGA. Selon cette disposition, tout changement important des circonstances propre à influencer le degré d'invalidité, et donc le droit à la rente, peut motiver une révision. La rente peut être révisée non seulement en cas de modification sensible de l'état de santé, mais aussi lorsque celui-ci est resté en soi le même, mais que ses</w:t>
      </w:r>
    </w:p>
    <w:p>
      <w:r>
        <w:t>A/4561/2017 - 7/9 - conséquences sur la capacité de gain ont subi un changement important (ATF 130 V 349 consid. 3.5, 113 V 275 consid. 1a ; voir également ATF 112 V 372 consid. 2b et 390 consid. 1b, ATFA non publié du 28 décembre 2006, I 520/05, consid 3.2).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C'est le lieu de rappeler l'obligation pour l'assuré de diminuer le dommage, principe général du droit des assurances sociales (ATF 129 V 463 consid. 4.2, 123 V 233 consid. 3c, 117 V 278 consid. 2b, 400 et les références citées). Il en résulte que le juge ne peut pas se fonder simplement sur le travail que l'assuré a fourni ou s'estime lui-même capable de fournir depuis le début de son incapacité de travail, ceci pour éviter que le recourant soit tenté d'influencer à son profit, le degré de son invalidité (ATF 106 V 86 consid. 2 p. 87). b.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c. En l’occurrence, le recourant conteste avoir recouvré une pleine capacité de travail dans une activité adaptée en juin 2016. Contrairement à ce qu’il allègue dans ses écritures, l’OAI ne s’est pas fondé sur un avis isolé : le Dr H______ a évalué sa capacité de travail résiduelle à 100% à deux reprises, dans ses rapports des 22 avril et 8 mai 2015. Certes, il a ensuite évoqué une incapacité de 50% dans un rapport du 17 octobre 2015, sans toutefois</w:t>
      </w:r>
    </w:p>
    <w:p>
      <w:r>
        <w:t>A/4561/2017 - 8/9 - aucunement justifier cette diminution, en l’absence de toute péjoration de l’état de santé de son patient, qualifié dans le même rapport de « stationnaire ». Cette pleine capacité de travail dans une activité adaptée a été confirmée par le psychiatre traitant dans son rapport du 23 juin 2016, après une amélioration documentée tant par lui que par le médecin traitant. Seul le médecin-traitant a dès lors continué, au-delà de juin 2016, à conclure à une capacité de travail réduite, sans jamais motiver cette réduction de rendement dans une activité adaptée. Il ressort de ce qui précède que, contrairement à ce que soutient le recourant, ses chances de succès sur le fond ne présentent pas un degré de certitude suffisant pour être prises en compte en l'espèce. Eu égard aux considérations qui précèdent, la demande de restitution de l'effet suspensif est rejetée.</w:t>
      </w:r>
    </w:p>
    <w:p>
      <w:r>
        <w:t>A/4561/2017 - 9/9 - PAR CES MOTIFS, LA CHAMBRE DES ASSURANCES SOCIALES : Statuant selon l’art. 21 al. 2 LPA-GE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