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ATAS/1143/2011 vom 24. November 2011</w:t>
      </w:r>
    </w:p>
    <w:p>
      <w:r>
        <w:t>GE Cour de justice, 2011-11-24, FR</w:t>
      </w:r>
    </w:p>
    <w:p>
      <w:r>
        <w:rPr>
          <w:b/>
        </w:rPr>
        <w:t xml:space="preserve">Quelle: </w:t>
      </w:r>
      <w:r>
        <w:t>https://mcp.opencaselaw.ch/entscheid/ge_gerichte_ATAS_1143_2011</w:t>
      </w:r>
    </w:p>
    <w:p>
      <w:r>
        <w:t>FR: GE_GERICHTE ATAS/1143/2011 du 24 novembre 2011</w:t>
      </w:r>
    </w:p>
    <w:p>
      <w:r>
        <w:t>IT: GE_GERICHTE ATAS/1143/2011 del 24 novembre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l'assurance-maladie, du 18 mars 1994 (LAMal; RS 832.10). Sa compétence pour juger du cas d’espèce est ainsi établie.</w:t>
      </w:r>
    </w:p>
    <w:p>
      <w:r>
        <w:rPr>
          <w:b/>
        </w:rPr>
        <w:t>E. 2</w:t>
      </w:r>
    </w:p>
    <w:p>
      <w:r>
        <w:t>La LPGA est entrée en vigueur le 1er janvier 2003, entraînant la modification de nombreuses dispositions légales dans le domaine des assurances sociales. Toute- fois, ces modifications constituent, en règle générale, une version formalisée dans la loi de la jurisprudence relative aux notions correspondantes avant l'entrée en vi- gueur de la LPGA; il n'en découle aucune modification du point de vue de leur contenu, de sorte que la jurisprudence développée à leur propos peut être reprise et appliquée (ATF 130 V 345, consid. 3). L'événement étant survenu le 3 janvier 2011, la LPGA s'applique au cas d'espèce.</w:t>
      </w:r>
    </w:p>
    <w:p>
      <w:r>
        <w:rPr>
          <w:b/>
        </w:rPr>
        <w:t>E. 3</w:t>
      </w:r>
    </w:p>
    <w:p>
      <w:r>
        <w:t>Interjeté dans les forme et délai prescrits par la loi, le recours est recevable (art. 56 ss LPGA).</w:t>
      </w:r>
    </w:p>
    <w:p>
      <w:r>
        <w:rPr>
          <w:b/>
        </w:rPr>
        <w:t>E. 4</w:t>
      </w:r>
    </w:p>
    <w:p>
      <w:r>
        <w:t>Le litige porte sur le point de savoir si l'événement du 3 janvier 2011 peut être qua- lifié d'accident ou de lésion assimilée à un accident au sens de la loi.</w:t>
      </w:r>
    </w:p>
    <w:p>
      <w:r>
        <w:rPr>
          <w:b/>
        </w:rPr>
        <w:t>E. 5</w:t>
      </w:r>
    </w:p>
    <w:p>
      <w:r>
        <w:t>L’art. 6 al. 1 LAA prévoit que si la loi n’en dispose pas autrement, les prestations d’assurance sont allouées en cas d’accident, professionnel ou non, et de maladie professionnelle.</w:t>
      </w:r>
    </w:p>
    <w:p>
      <w:r>
        <w:t>A/1544/2011 - 4/7 - Par accident, on entend toute atteinte dommageable, soudaine et involontaire, por- tée au corps humain par une cause extérieure extraordinaire qui compromet la santé physique ou mentale (art. 2 al. 2 LAMal; art. 9 al. 1 OLAA ; ATF 122 V 232 consid. 1 et les références). Il résulte de la définition même de l'accident que le caractère extraordinaire de l'at- teinte ne concerne pas les effets du facteur extérieur, mais seulement ce facteur lui- 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 ment qualifier de quotidiens ou d'habituels (ATF 122 V 233 consid. 1, 121 V 38 consid. 1a ainsi que les références ; exemples : trébucher, glisser ou se heurter à un objet [RAMA 2004 n° U 502 p. 184 consid. 4.1; RAMA 1999 n° U 345 p. 422 consid. 2b]).</w:t>
      </w:r>
    </w:p>
    <w:p>
      <w:r>
        <w:rPr>
          <w:b/>
        </w:rPr>
        <w:t>E. 6</w:t>
      </w:r>
    </w:p>
    <w:p>
      <w:r>
        <w:t>a) Dans le domaine des assurances sociales notamment, la procédure est régie par le principe inquisitoire, selon lequel les faits pertinents de la cause doivent être cons- tatés d'office par le juge. Mais ce principe n'est pas absolu. Sa portée est restreinte par le devoir des parties de collaborer à l'instruction de l'affaire. Celui-ci comprend en particulier l'obligation d'apporter, dans la mesure où cela peut être raisonnable- ment exigé des parties, les preuves commandées par la nature du litige et des faits invoqués, faute de quoi elles risquent de devoir supporter les conséquences de l'ab- 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 rances sociales, le juge fonde sa décision, sauf dispositions contraires de la loi, sur les faits qui, faute d'être établis de manière irréfutable, apparaissent comme les plus vraisemblables, c'est à-dire qui présentent un degré de vraisemblance prépondé- 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Selon le principe de la "déclaration de la première heure" développé par la jurispru- dence et applicable de manière générale en assurances sociales (ATF du 1er février 2010, 9C_663/2009, consid. 3.2), en présence de deux versions différentes et contradictoires d'un fait, la préférence doit être accordée à celle que l'assuré a don-</w:t>
      </w:r>
    </w:p>
    <w:p>
      <w:r>
        <w:t>A/1544/2011 - 5/7 - née alors qu'il en ignorait peut-être les conséquences juridiques, les explications nouvelles pouvant être consciemment ou non le résultat de réflexions ultérieures (ATF 121 V 45, consid. 2a).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Cette conclusion est valable non seulement lorsque la personne dé- crit le corps étranger simplement comme « quelque chose de dur », mais encore lorsqu’elle croit avoir identifié l’objet, d’autant plus si ses affirmations varient au cours de la procédure (RAMA 5/2004 p. 418). L’existence du facteur extérieur extraordinaire ne peut être admise lorsque la per- sonne assurée n’a pas été en mesure de démontrer que l’objet mâché était, par exemple, un caillou et non une céréale (RAMA 5/2004 p. 433). Ainsi, le Tribunal fédéral a-t-il considéré comme non établie l’existence d’une cause extérieure dans le cas d’une assurée qui affirmait s’être cassé une dent en mordant un objet dur non identifié alors qu’elle mangeait du pain mi-blanc (ATFA du 18 septembre 2001, cause K 202/00). c) En l’espèce, force est de constater que la recourante n’a pu démontrer qu’elle a effectivement mordu dans un éclat d’os - selon sa version initiale - ou encore dans un caillou - selon une version ultérieure. Elle admet d’ailleurs n’avoir pu identifier l’objet à l’origine de sa fracture dentaire. Dès lors, l’existence d’une cause exté- rieure ne saurait être considérée comme établie au degré de vraisemblance prépondérante requis et le lien de causalité naturelle entre la morsure et le dommage ne saurait être admis dans la mesure où la recourante est dans l’incapacité de décrire précisément l’objet dur rencontré. Pour cette raison déjà, le recours doit être rejeté. Au demeurant, ainsi que le fait remarquer l’intimée, même si l’existence d’un facteur extérieur était admise, le caractère extraordinaire dudit facteur devrait être nié, ainsi que cela résulte des considérations qui suivent.</w:t>
      </w:r>
    </w:p>
    <w:p>
      <w:r>
        <w:rPr>
          <w:b/>
        </w:rPr>
        <w:t>E. 7</w:t>
      </w:r>
    </w:p>
    <w:p>
      <w:r>
        <w:t>Le Tribunal fédéral a admis l’existence d’un facteur extérieur de caractère extraor- dinaire dans les cas suivants : bris d'une dent sur un fragment de coquille se trou- vant dans du pain aux noix (ATF 114 V 169), celui-ci n’étant pas supposé contenir de telles esquilles, bris d’une dent sur une coquille de noisette se trouvant dans un bircher müesli (ATF Nationale Suisse Assurance contre C. du 4 août 1999), sur un bout d’os dans une saucisse (ATF 112 V 201).</w:t>
      </w:r>
    </w:p>
    <w:p>
      <w:r>
        <w:t>A/1544/2011 - 6/7 - Dans de tels cas, le Tribunal fédéral a jugé que le lien de causalité adéquate entre la morsure et le dommage ne peut être nié que s’il y avait lieu d’admettre que la dent se fût brisée même en l’absence d’une sollicitation anormale (ATF 114 V 169). Le Tribunal cantonal des assurances sociales de Genève a quant à lui estimé que la présence d'un résidu de noyau d'olive dans une tapenade était inhabituel (ATAS 755/2007). En revanche, le Tribunal fédéral a nié le caractère accidentel du bris d’une dent sur une "perle de décoration" comestible ornant un gâteau (RAMA 1985 no K 614 p. 24, consid. 3), sur un grain de sel marin dans un plat de roast-beef (A. GHELEW, O. RAMELET, J.-B. RITTER, Commentaire de la loi sur l'assurance-accidents (LAA), Lausanne, 1992, p. 50 et les références), sur un grain de maïs non éclaté dans des pop-corn, sur un noyau de cerise dans un gâteau confectionné avec des fruits non dénoyautés ou encore en mangeant un biscuit contenant des morceaux de noix et de chocolat (ATF 112 V 201 consid. 3a p. 204; ATF non publié G. du 15 mai 1998, ATFA E. du 16 janvier 1992 ; U 70/97; RAMA 1988 K n° 787 p. 420 consid. 2b). Le TF a également jugé que la présence d'une olive non dénoyautée dans une pizza achetée en magasin et contenant une à plusieurs olives n'avait rien d'inhabituel (ATFA du 14 février 2006, U 454/04) tout comme n'avait rien d'ex- traordinaire non plus la présence d'un résidu de coquille de moule sur ou dans une pizza aux fruits de mer (ATFA du 26 février 2004, U 305/02). Dans ces cas, ce sont les effets sur le corps humain de la mastication sur l'élément dur qui sont de carac- tère extraordinaire, mais non l'élément dur proprement dit (ATFA du 14 février 2006, U 454/04). De la même manière, le Tribunal administratif du canton de Fribourg a quant à lui jugé que la présence de résidus de coquilles de moules dans une pizza confection- née par l’assuré n’avait en soi rien d’extraordinaire (SVR 1999 UV n° 8). Quant au Tribunal cantonal des assurances sociales de Genève, il a jugé que le fait de se bri- ser une dent en consommant une flûte au sésame ne constituait pas non plus un ac- cident (ATAS 182/2006).</w:t>
      </w:r>
    </w:p>
    <w:p>
      <w:r>
        <w:rPr>
          <w:b/>
        </w:rPr>
        <w:t>E. 8</w:t>
      </w:r>
    </w:p>
    <w:p>
      <w:r>
        <w:t>En l’espèce, le caractère extraordinaire requis par la loi doit également être nié. En effet, on doit admettre qu’un couscous à la viande (poulet notamment) et aux lé- gumes est susceptible de contenir un élément dur tel qu’un fragment d’os ou encore une graine de semoule mal cuite. Dans un tel cas, il y a lieu d’admettre que la per- sonne amenée à manger de tels aliments a son attention suffisamment attirée sur le risque de rencontrer un élément dur, dont la présence ne saurait être qualifiée d’inhabituelle ou d’extraordinaire. Le caractère accidentel de l’événement litigieux ne peut donc être admis. Partant, l’examen du lien de causalité adéquate entre la morsure et les lésions dentaires alléguées est superflu.</w:t>
      </w:r>
    </w:p>
    <w:p>
      <w:r>
        <w:rPr>
          <w:b/>
        </w:rPr>
        <w:t>E. 9</w:t>
      </w:r>
    </w:p>
    <w:p>
      <w:r>
        <w:t>Au vu de ce qui précède, le recours ne peut qu’être rejeté.</w:t>
      </w:r>
    </w:p>
    <w:p>
      <w:r>
        <w:t>A/1544/2011 - 7/7 -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