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ATAS/1142/2018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https://mcp.opencaselaw.ch/entscheid/ge_gerichte_ATAS_1142_2018</w:t>
      </w:r>
    </w:p>
    <w:p>
      <w:r>
        <w:t>FR: GE_GERICHTE ATAS/1142/2018 du 16 avril 2018</w:t>
      </w:r>
    </w:p>
    <w:p>
      <w:r>
        <w:t>IT: GE_GERICHTE ATAS/1142/2018 del 16 aprile 2018</w:t>
      </w:r>
    </w:p>
    <w:p>
      <w:pPr>
        <w:pStyle w:val="Heading2"/>
      </w:pPr>
      <w:r>
        <w:t>Volltext</w:t>
      </w:r>
    </w:p>
    <w:p>
      <w:r>
        <w:t>Siégeant : Jean-Louis BERARDI, Président.</w:t>
      </w:r>
    </w:p>
    <w:p>
      <w:r>
        <w:t>RÉPUBLIQUE ET</w:t>
      </w:r>
    </w:p>
    <w:p>
      <w:r>
        <w:t>CANTON DE GEN ÈVE POUVOIR JUDICIAIRE</w:t>
      </w:r>
    </w:p>
    <w:p>
      <w:r>
        <w:t>A/136/2017 ATAS/1142/2018 ARRET DU TRIBUNAL ARBITRAL DES ASSURANCES du 11 décembre 2018</w:t>
      </w:r>
    </w:p>
    <w:p>
      <w:r>
        <w:t>En la cause EASY SANA ASSURANCE MALADIE SA, Service juridique, sise rue des Cèdres 5, MARTIGNY</w:t>
      </w:r>
    </w:p>
    <w:p>
      <w:r>
        <w:t>demanderesse</w:t>
      </w:r>
    </w:p>
    <w:p>
      <w:r>
        <w:t>contre CLINIQUE A______, sise à GENÈVE</w:t>
      </w:r>
    </w:p>
    <w:p>
      <w:r>
        <w:t>défenderesse</w:t>
      </w:r>
    </w:p>
    <w:p>
      <w:r>
        <w:t>A/136/2017 - 2/2 - Vu : la demande du 12 janvier 2017 ; l’arrêt incident du Tribunal de céans du 12 avril 2017 suspendant l'instance, en application de l'art. 14 de la loi sur la procédure administrative, du 12 septembre 1985 (LPA ; RS E 5 10), jusqu’à droit définitivement jugé sur le fond dans la cause A/122/2017, pendante devant le Tribunal de céans, qualifiée de cause-pilote ; l’arrêt du Tribunal administratif fédéral du 2 novembre 2017 (C-1087/2015) ; l'ordonnance du 16 avril 2018, par laquelle le Tribunal de céans a suspendu l'instruction de la cause en application de l'art. 78 let. a LPA ; le courrier du 29 novembre 2018, par lequel la demanderesse, dans la mesure où la défenderesse avait « payé sa rétrocession », a retiré sa demande, requis la radiation de la cause du rôle, ainsi que la condamnation de la défenderesse au paiement des frais de justice ;</w:t>
      </w:r>
    </w:p>
    <w:p>
      <w:r>
        <w:t>et considérant : qu’en l’occurrence, rien ne s’oppose à la radiation de la cause requise par la demanderesse ; que la procédure devant le Tribunal arbitral n'est pas gratuite (cf. art. 46 de la loi cantonale d'application de la LAMal du 29 mai 1997) ; qu'au vu de l'issue de litige, les frais judiciaires, fixés à CHF 150.-, seront supportés par la défenderesse.</w:t>
      </w:r>
    </w:p>
    <w:p>
      <w:r>
        <w:t>PAR CES MOTIFS, LE TRIBUNAL ARBITRAL DES ASSURANCES :</w:t>
      </w:r>
    </w:p>
    <w:p>
      <w:r>
        <w:t>1. Déclare la demande sans objet et radie l’affaire du rôle. 2. Met un émolument judiciaire de CHF 150.- à la charge de la défenderesse.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