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ATAS/1142/2011 vom 24. November 2011</w:t>
      </w:r>
    </w:p>
    <w:p>
      <w:r>
        <w:t>GE Cour de justice, 2011-11-24, FR</w:t>
      </w:r>
    </w:p>
    <w:p>
      <w:r>
        <w:rPr>
          <w:b/>
        </w:rPr>
        <w:t xml:space="preserve">Quelle: </w:t>
      </w:r>
      <w:r>
        <w:t>https://mcp.opencaselaw.ch/entscheid/ge_gerichte_ATAS_1142_2011</w:t>
      </w:r>
    </w:p>
    <w:p>
      <w:r>
        <w:t>FR: GE_GERICHTE ATAS/1142/2011 du 24 novembre 2011</w:t>
      </w:r>
    </w:p>
    <w:p>
      <w:r>
        <w:t>IT: GE_GERICHTE ATAS/1142/2011 del 24 novembre 2011</w:t>
      </w:r>
    </w:p>
    <w:p>
      <w:pPr>
        <w:pStyle w:val="Heading2"/>
      </w:pPr>
      <w:r>
        <w:t>Erwägungen</w:t>
      </w:r>
    </w:p>
    <w:p>
      <w:r>
        <w:rPr>
          <w:b/>
        </w:rPr>
        <w:t>E. 1</w:t>
      </w:r>
    </w:p>
    <w:p>
      <w:r>
        <w:t>Conformément à l'art. 134 al. 1 let. a ch. 8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Interjeté en temps utile, le recours est recevable (art. 56 et 60 LPGA).</w:t>
      </w:r>
    </w:p>
    <w:p>
      <w:r>
        <w:rPr>
          <w:b/>
        </w:rPr>
        <w:t>E. 3</w:t>
      </w:r>
    </w:p>
    <w:p>
      <w:r>
        <w:t>Aux termes de l’art. 8 al. 1 let. f LACI, les assurés ont droit aux indemnités de chômage s’ils sont aptes au placement. L’art. 15 LACI précise qu’est réputé apte à être placé le chômeur qui est disposé à accepter un travail convenable et à participer à des mesures d’intégration et qui est en mesure et en droit de le faire. Ces trois conditions doivent être remplies de manière cumulative (Circulaire IC 2003 publiée par le Secrétariat d’Etat à l’économie – SECO, chiffre B 153). L’aptitude au placement présuppose ainsi, d’une part, la faculté de fournir un travail sans que l’assuré en soit empêché pour des raisons inhérentes à sa personne, et, d’autre part, la disposition à accepter un travail convenable au sens de l’art. 16 LACI, soit la volonté de prendre un tel travail s’il se présente et une disponibilité suffisante quant au temps que l’assuré puisse consacrer à l’emploi et quant au</w:t>
      </w:r>
    </w:p>
    <w:p>
      <w:r>
        <w:t>A/204/2011 - 5/6 - nombre des employeurs potentiels (ATF 125 V 58 consid. 6 a 123 V 216 consid. 3 et la référence ; ATF 120 V p. 391 consid. 1) L’assuré de nationalité étrangère, qui n’est pas titulaire d’une autorisation de travail, est inapte au placement. Le droit de travailler en tant qu’élément de l’aptitude au placement est subordonné, pour cette catégorie d’étrangers, à la possession d’une autorisation de séjour de la police des étrangers les habilitant à exercer une activité lucrative ou au renouvellement de ladite autorisation (Circulaire IC chiffre B 165). Il résulte de ce qui précède que tant que l’assuré ne possède pas une autorisation de travail, il est inapte au placement et ne peut ainsi bénéficier des indemnités de chômage (ATF 126 V 378 consid. 1 b avec références).</w:t>
      </w:r>
    </w:p>
    <w:p>
      <w:r>
        <w:rPr>
          <w:b/>
        </w:rPr>
        <w:t>E. 4</w:t>
      </w:r>
    </w:p>
    <w:p>
      <w:r>
        <w:t>En l’espèce, il n’est pas contesté que le recourant ne dispose plus d’aucune autorisation de travail à l’heure actuelle. Il n’appartient pas à la Cour de céans d’examiner les chances qui sont les siennes d’en obtenir une dans un proche avenir. Il incombe bien plutôt à l’intéressé d’entamer les démarches nécessaires auprès de l’OCP et de saisir à nouveau l’assurance-chômage lorsqu’il aura régularisé sa situation. Eu égard à ce qui précède, l’aptitude au placement, et, partant, le droit à l’indemnité de chômage doivent être niés (ATF 120 V 392). Le recours est rejeté.</w:t>
      </w:r>
    </w:p>
    <w:p>
      <w:r>
        <w:t>A/204/2011 - 6/6 -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