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ATAS/1142/2009 vom 9. September 2009</w:t>
      </w:r>
    </w:p>
    <w:p>
      <w:r>
        <w:t>GE Cour de justice, 2009-09-09, FR</w:t>
      </w:r>
    </w:p>
    <w:p>
      <w:r>
        <w:rPr>
          <w:b/>
        </w:rPr>
        <w:t xml:space="preserve">Quelle: </w:t>
      </w:r>
      <w:r>
        <w:t>https://mcp.opencaselaw.ch/entscheid/ge_gerichte_ATAS_1142_2009</w:t>
      </w:r>
    </w:p>
    <w:p>
      <w:r>
        <w:t>FR: GE_GERICHTE ATAS/1142/2009 du 9 septembre 2009</w:t>
      </w:r>
    </w:p>
    <w:p>
      <w:r>
        <w:t>IT: GE_GERICHTE ATAS/1142/2009 del 9 settembre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Toutefois, les modifications légales contenues dans la LPGA constituent, en règle générale, une version formalisée dans la loi, de la jurisprudence relative aux notions correspondantes avant l'entrée en vigueur de la LPGA; il n'en découle aucune</w:t>
      </w:r>
    </w:p>
    <w:p>
      <w:r>
        <w:t>A/3902/2008 - 14/20 - modification du point de vue de leur contenu, de sorte que la jurisprudence développée à leur propos peut être reprise et appliquée (ATF 130 V 345 consid. 3</w:t>
      </w:r>
    </w:p>
    <w:p>
      <w:r>
        <w:rPr>
          <w:b/>
        </w:rPr>
        <w:t>E. 3</w:t>
      </w:r>
    </w:p>
    <w:p>
      <w:r>
        <w:t>Interjeté dans la forme et le délai prévus par la loi, le recours est recevable (art. 56 et ss LPGA).</w:t>
      </w:r>
    </w:p>
    <w:p>
      <w:r>
        <w:rPr>
          <w:b/>
        </w:rPr>
        <w:t>E. 4</w:t>
      </w:r>
    </w:p>
    <w:p>
      <w:r>
        <w:t>Le litige porte sur le point de savoir s'il existe un lien de causalité entre les plaintes annoncées par le recourant en juillet 2007 et l'accident survenu le 19 juin 2005.</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w:t>
      </w:r>
    </w:p>
    <w:p>
      <w:r>
        <w:t>A/3902/2008 - 15/20 - et les références; FRESARD, L'assurance-accidents obligatoire, in : Schweizerisches Bundesverwaltungsrecht, n. 39).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w:t>
      </w:r>
    </w:p>
    <w:p>
      <w:r>
        <w:rPr>
          <w:b/>
        </w:rPr>
        <w:t>E. 6</w:t>
      </w:r>
    </w:p>
    <w:p>
      <w:r>
        <w:t>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w:t>
      </w:r>
    </w:p>
    <w:p>
      <w:r>
        <w:t>A/3902/2008 - 16/20 -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7</w:t>
      </w:r>
    </w:p>
    <w:p>
      <w:r>
        <w:t>En l’occurrence, le recourant est d’avis que les douleurs cervicales et les céphalées sont dues à l’accident assuré. Il se fonde pour cela sur l’appréciation du Dr G_________, spécialiste FMH en chirurgie orthopédique. Pour sa part, l’intimée soutient en se référant à l’avis de son médecin d’arrondissement, le Dr E_________, spécialiste FMH en neurologie, en psychiatrie et psychothérapie, que les troubles présentés par le recourant ne sont pas en lien avec l’accident. La lecture attentive des rapports établis par le Dr E_________ conduit le Tribunal de céans à constater que les conclusions auxquelles aboutit ce médecin ne convainquent pas, et ce pour plusieurs raisons.</w:t>
      </w:r>
    </w:p>
    <w:p>
      <w:r>
        <w:t>A/3902/2008 - 17/20 - Ce médecin exclut en effet que l’accident survenu le 19 juin 2005 ait entraîné une atteinte durable, au motif que dès le 4 juillet 2005, le recourant a recouvré une pleine capacité de travail et qu’aucun traitement n’a plus été nécessaire dans la période qui a suivi (rapport du 22 janvier 2008 du Dr E_________). Or, il ressort des pièces versées à la procédure que le recourant a encore consulté son médecin traitant, le Dr A__________, en raison des suites de l’accident les 7 et 18 juillet, ainsi que le 20 septembre 2005. De surcroît, lors de cette dernière consultation, une douleur à la nuque persistait et le médecin traitant a préconisé la poursuite des séances de physiothérapie dans un but antalgique (rapport du 16 mai 2008 du Dr A__________). En outre, le Dr E_________ exclut le diagnostic de syndrome de céphalées post- traumatiques aigües au motif qu’aucun syndrome de céphalées n’aurait été médicalement attesté dans les sept jours qui sont suivi le traumatisme crânien. Or, le 21 juin 2005, soit deux jours après l’accident, le recourant se plaignait de céphalées occipitales. En outre, vu leur persistance, une IRM de la colonne cervicale a été sollicitée en juillet 2005 (rapport du 13 janvier 2009 du Dr H_________). De surcroît, le Dr E_________ est d’avis que l’accident n’a pas entraîné une lésion notable du rachis cervical (telle qu’une contusion ou une entorse), car les premiers documents établis après l’accident ne feraient pas état de douleurs ou de constatations pathologiques au niveau du rachis cervical. Or, contrairement à ce qu’indique ce médecin, les cervicales ont tout de suite été expressément mentionnées comme étant une des parties du corps atteinte par l’accident (déclaration d’accident du 21 juin 2005). Par ailleurs, le médecin traitant a constaté un blocage cervical majeur avec syndrome vertébral et indiqué l’éventualité d’une lésion cervicale. En outre, le traitement prodigué a consisté notamment en le port d’une collerette cervicale et de la physiothérapie (rapport du Dr A__________ du</w:t>
      </w:r>
    </w:p>
    <w:p>
      <w:r>
        <w:rPr>
          <w:b/>
        </w:rPr>
        <w:t>E. 12</w:t>
      </w:r>
    </w:p>
    <w:p>
      <w:r>
        <w:t>juillet 2005). Interrogé plus précisément sur les constatations qu’il avait effectuées, le médecin traitant a expliqué que le recourant se plaignait notamment de cervicalgies et de douleurs occipitales. Il avait constaté un blocage complet de la nuque (rotations gauche et droite, inflexion latérale et flexion/extension) et des contractures musculaires importantes (rapport du 16 mai 2008 du Dr A__________). Pour tous ces motifs, le Tribunal de céans est d’avis que les rapports du Dr E_________ ne répondent pas aux exigences de valeur probante posées par la jurisprudence, de sorte que l’on ne peut s’en tenir à ses conclusions. Par ailleurs, le Tribunal de céans ne saurait, sans autres investigations, s’en tenir aux conclusions auxquelles a aboutit le Dr G_________, dès lors qu’il subsiste de nombreuses zones d’ombre qu’il convient au préalable d’éclaircir, tel que notamment le déroulement exact de l’accident survenu le 19 juin 2005 (en</w:t>
      </w:r>
    </w:p>
    <w:p>
      <w:r>
        <w:t>A/3902/2008 - 18/20 - particulier la question de savoir si le recourant a, comme il le prétend, perdu connaissance) ainsi que les plaintes dont il a fait état auprès du premier médecin consulté, dont on ignore également le nom, puisque contrairement à ce qu’allèguent les parties, le Dr D_________ n’a jamais vu le recourant (rapport du 19 janvier 2009 du Dr D_________). On relèvera à ce sujet qu’il aurait été judicieux de la part de l’intimée qu’elle requière une copie du dossier du recourant auprès du Groupe médical d’Onex. Il conviendrait également de savoir s’il est effectivement possible qu’une lésion ait été méconnue lors de l’IRM effectuée en juillet 2005, comme le fait valoir le Dr G_________. A cet égard, compte tenu du rapport très succinct établi par le Dr B__________, spécialiste en radiologie, le 13 juillet 2005, il conviendrait de rechercher les clichés de l’IRM, et si cela se révèle impossible, d’interroger à tout le moins ce médecin sur l’examen qu’il a effectué. Compte tenu de ce qui précède, le Tribunal de céans constate qu’il n’est, en l’état, pas possible d’admettre ou d’exclure au degré de la vraisemblance prépondérante que l’accident survenu le 19 juin 2005 a entraîné les troubles annoncés en juillet 2007. 8. Il conviendra en conséquence d’annuler la décision litigieuse et de renvoyer la cause à l’intimée pour instruction complémentaire et nouvelle décision, dans les meilleurs délais. L’intimée devra notamment requérir auprès du Groupe médical d’Onex une copie du dossier du recourant, interroger le Dr B__________ sur l’examen pratiqué le 12 juillet 2005 et à qui les clichés ont été remis, puis soumettre le recourant à une expertise médicale orthopédique effectuée par un médecin indépendant qui se prononcera sur la question du lien de causalité naturelle entre les troubles annoncés en juillet 2007 par le recourant et l’accident assuré. 9. Le recourant, représenté par un avocat, a droit à une indemnité à titre de participation à ses frais et dépens, fixée en l’espèce à 4’000 fr. (art. 61 let. g LPGA).</w:t>
      </w:r>
    </w:p>
    <w:p>
      <w:r>
        <w:t>A/3902/2008 - 19/20 -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