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ATAS/1140/2019 vom 10. Dezember 2019</w:t>
      </w:r>
    </w:p>
    <w:p>
      <w:r>
        <w:t>GE Cour de justice, 2019-12-10, FR</w:t>
      </w:r>
    </w:p>
    <w:p>
      <w:r>
        <w:rPr>
          <w:b/>
        </w:rPr>
        <w:t xml:space="preserve">Quelle: </w:t>
      </w:r>
      <w:r>
        <w:t>https://mcp.opencaselaw.ch/entscheid/ge_gerichte_ATAS_1140_2019</w:t>
      </w:r>
    </w:p>
    <w:p>
      <w:r>
        <w:t>FR: GE_GERICHTE ATAS/1140/2019 du 10 décembre 2019</w:t>
      </w:r>
    </w:p>
    <w:p>
      <w:r>
        <w:t>IT: GE_GERICHTE ATAS/1140/2019 del 10 dicembre 2019</w:t>
      </w:r>
    </w:p>
    <w:p>
      <w:pPr>
        <w:pStyle w:val="Heading2"/>
      </w:pPr>
      <w:r>
        <w:t>Erwägungen</w:t>
      </w:r>
    </w:p>
    <w:p>
      <w:r>
        <w:rPr>
          <w:b/>
        </w:rPr>
        <w:t>E. 1</w:t>
      </w:r>
    </w:p>
    <w:p>
      <w:r>
        <w:t>Conformément à l'art. 134 al. 1 let. a ch. 8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en l’espèce est ainsi établie, le recours étant dirigé contre une décision sur opposition rendue en application de la LACI. Le recours a été interjeté en temps utile (art. 60 LPGA). Il satisfait aux exigences, peu élevées, de forme et de contenu prescrites par la loi (art. 61 let. b LPGA ; cf. aussi art. 89B de la loi sur la procédure administrative du 12 septembre 1985 - LPA - E 5 10). Le recourant a qualité pour recourir, étant touché par la décision attaquée et ayant un intérêt digne de protection à son annulation ou sa modification (art. 59 LPGA). Le recours est donc recevable.</w:t>
      </w:r>
    </w:p>
    <w:p>
      <w:r>
        <w:rPr>
          <w:b/>
        </w:rPr>
        <w:t>E. 2</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 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 conviction (ATF 131 III 222 consid. 4.3 ; ATF 129 III 18 consid. 2.6 ; arrêt du Tribunal fédéral 4A_5/2011 du 24 mars 2011 consid. 3.1).</w:t>
      </w:r>
    </w:p>
    <w:p>
      <w:r>
        <w:t>A/3646/2019 - 5/9 - d. Une preuve absolue n’est pas requise en matière d’assurances sociales. L’administration et le juge fondent leur décision, sauf dispositions contraires de la loi, sur les faits qui, faute le cas échéant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 Bettina KAHIL-WOLFF / Stéphanie PERRENOUD, op. cit., p. 517 s.). Reste réservé le degré de preuve requis pour la notification de décisions, l’exercice d’un moyen de droit, le contenu d’une communication dont la notification est établie (ATF 124 V 400 ; 121 V 5 consid. 3b ; 119 V 7 consid. 3c/bb ; ATAS/286/2018 du</w:t>
      </w:r>
    </w:p>
    <w:p>
      <w:r>
        <w:rPr>
          <w:b/>
        </w:rPr>
        <w:t>E. 3</w:t>
      </w:r>
    </w:p>
    <w:p>
      <w:r>
        <w:t>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p. 5 s. et doctrine et jurisprudence citées) – par les instructions édictées par le Secrétariat d’État à l’économie (ci-après : SECO) en sa qualité d’autorité de surveillance de l’assurance-chômage chargée d’assurer une application uniforme du droit (art. 110 LACI), notamment par le biais du Bulletin relatif à l’indemnité de chômage (Bulletin LACI IC). b. Selon l’art. 30 al. 1 let. a LACI, le droit de l’assuré à l’indemnité est suspendu lorsqu’il est établi que celui-ci est sans travail par sa propre faute. L’art. 44 al. 1 let. a OACI précise qu’est réputé sans travail par sa propre faute notamment l’assuré qui par son comportement, en particulier par la violation de ses obligations contractuelles de travail, a donné à son employeur un motif de résiliation du contrat de travail. La suspension du droit à l’indemnité de chômage prononcée en application de cet art. 44 al. 1 let. a OACI ne suppose pas une résiliation des rapports de travail pour</w:t>
      </w:r>
    </w:p>
    <w:p>
      <w:r>
        <w:t>A/3646/2019 - 6/9 - de justes motifs au sens des art. 337 et 346 de la loi fédérale du 30 mars 1911, complétant le Code civil suisse (CO, Code des obligations - RS 220). Pour qu’une sanction se justifie, il suffit que le comportement général de l’assuré, au travail, mais aussi en dehors des heures de service, ait donné lieu au congédiement, même sans qu’il y ait de reproches d’ordre professionnel à faire à l’assuré, ou aussi lorsque l’employé licencié présente un caractère, dans un sens large, qui rendait les rapports de service intenables. Pour qu’une sanction soit justifiée, il faut cependant que l’assuré ait délibérément contribué à son renvoi et que son comportement (et non une autre circonstance) ait été la cause de son chômage ; il doit s’être rendu compte que son comportement pouvait déboucher sur un renvoi (Boris RUBIN, Assurance-chômage et service public de l’emploi, 2019, n° 490 ss ; Bulletin LACI IC ch. D 16 ss). c. En l’espèce, il doit être tenu pour établi que le recourant a donné matière à la résiliation de ses rapports de travail, pour un ensemble de faits dont au moins deux ont présenté un certain degré de gravité. Le recourant ne conteste d’ailleurs pas les faits qui lui ont été reprochés. Il n’est en particulier nullement anodin qu’une fausse signature a été apposée sur une demande de leasing et qu’en dépit d’avertissements le recourant a accordé à un client une fausse « remise flotte ». Peu importe, dans ces circonstances, que les faits pour lesquels il a exposé son employeur à subir une perte de près de CHF 50'000.- ne soient pas connus dans le détail, ni d’ailleurs que c’est une nouvelle appréciation de la relation de travail, plutôt qu’une nouvelle irrégularité, qui a amené l’employeur, le 2 avril 2019 suite à l’avertissement écrit du 27 mars 2019, à résilier les rapports de travail pour le 30 juin 2019. Comme l’employeur l’a certifié à l’adresse de l’intimée, c’est en raison d’erreurs tenant au non-respect de procédures connues qu’il l’a licencié. Cela suffit à justifier une suspension, à titre de sanction, du droit à l’indemnité de chômage. d. Le recourant a fait valoir, au stade de l’opposition à la décision initiale puis du recours, qu’il a eu une dépression nerveuse en raison d’un surplus de stress. Il résulte cependant du certificat médical de son médecin traitant du 13 septembre 2019 que c’est en novembre 2017 que le recourant a eu un état dépressif sévère suite à un stress important au travail avec troubles du sommeil, sautes d’humeur, disparition de toute motivation, et qu’il a pu reprendre son travail, certes difficilement, en janvier 2018 déjà. Comme lui-même l’a d’ailleurs indiqué, ce n’est pas en raison de son état de santé qu’il a été licencié, et rien ne permet de retenir que ses « erreurs » précitées ont été en lien avec un état de santé déficient. Quant à un état dépressif que son médecin traitant a diagnostiqué en septembre 2019, il est manifestement postérieur à la résiliation des rapports de travail et donc ne saurait expliquer le non-respect des règles de procédure reprochées au recourant, connues de ce dernier. Contrairement à ce que le recourant laisse entendre dans son recours, il n’est pas pérenne depuis trois ans.</w:t>
      </w:r>
    </w:p>
    <w:p>
      <w:r>
        <w:t>A/3646/2019 - 7/9 - e. C’est donc à bon droit que l’intimée a prononcé une suspension du droit à l’indemnité de chômage à l’encontre du recourant.</w:t>
      </w:r>
    </w:p>
    <w:p>
      <w:r>
        <w:rPr>
          <w:b/>
        </w:rPr>
        <w:t>E. 4</w:t>
      </w:r>
    </w:p>
    <w:p>
      <w:r>
        <w:t>a. La durée de la suspension doit être fixée d’après la gravité de la faute commise (art. 30 al. 3 phr. 3 LACI), d’éventuels antécédents ayant eu lieu dans les deux dernières années (art. 45 al. 5 OACI) et compte tenu du principe de la proportionnalité (Boris RUBIN, op. cit., n. 569). L’art. 45 al. 3 OACI prévoit trois catégories de fautes, soit les fautes légères, les fautes moyennes et les fautes graves, à sanctionner en principe d’une suspension du droit à l’indemnité de chômage pour une durée respectivement de 1 à 15 jours, de 16 à 30 jours et de 31 à 60 jours. b. Tout chômage fautif ne constitue pas ipso jure un cas de faute grave. L’art. 45 al. 4 OACI érige en effet en faute grave l’abandon d’un emploi réputé convenable sans assurance d’obtenir un nouvel emploi et le refus d’un emploi réputé convenable, dans les deux cas sans motif valable. Parmi les cas de chômage imputable à une faute de la personne assurée que prévoient les échelles de suspensions édictées par le SECO (Bulletin LACI IC ch. D 75 ad n° 1), seul celui visé par le n° 1B entre ici en ligne de compte, à savoir le licenciement du travailleur dans le respect des délais de congé en raison de son comportement, en particulier de la violation de ses obligations contractuelles de travail. Ce cas est qualifié de faute légère à grave, avec la précision que les avertissements de l’employeur peuvent entraîner un durcissement de la sanction et que leur nombre, leur intervalle, leur motif et le fait que le dernier avertissement précède ou non de peu la résiliation, sont des facteurs à prendre en compte. c. Si certains des faits reprochés au recourant ont présenté un certain caractère de gravité, il doit être retenu, au vu du certificat de travail élogieux établi par l’employeur et de l’absence de nouvelle irrégularité constatée après l’avertissement écrit du 27 mars 2019, que la nouvelle appréciation de la relation de travail qui a motivé le licenciement du recourant est certes restée liée à des non-respects de procédures connues, mais qu’il n’en faut pas pour autant conclure que le chômage fautif en étant résulté procède d’une faute grave du recourant. Compte tenu de l’existence de deux avertissements oraux et d’un avertissement écrit, il se justifie de considérer que la faute imputable au recourant dans la survenance de son chômage doit être qualifiée de moyenne, proche cependant de la gravité. Dans l’exercice du pouvoir d’appréciation qui est le sien en la matière, incluant un contrôle de l’opportunité (ATF 137 V 71 consid. 5.2 ; arrêt du Tribunal fédéral 8C_758/2017 du 19 octobre 2018 consid. 4.3), la chambre de céans estime en l’occurrence qu’une suspension du droit à l’indemnité de chômage pour une durée de 28 jours était plus appropriée qu’une durée de 35 jours.</w:t>
      </w:r>
    </w:p>
    <w:p>
      <w:r>
        <w:rPr>
          <w:b/>
        </w:rPr>
        <w:t>E. 5</w:t>
      </w:r>
    </w:p>
    <w:p>
      <w:r>
        <w:t>Le recours sera donc partiellement admis et la décision attaquée réformée dans ce sens.</w:t>
      </w:r>
    </w:p>
    <w:p>
      <w:r>
        <w:t>A/3646/2019 - 8/9 -</w:t>
      </w:r>
    </w:p>
    <w:p>
      <w:r>
        <w:rPr>
          <w:b/>
        </w:rPr>
        <w:t>E. 6</w:t>
      </w:r>
    </w:p>
    <w:p>
      <w:r>
        <w:t>La procédure est gratuite (art. 61 let. a LPGA), et il n’y a pas matière à allocation d’une indemnité de procédure, le recourant n’étant pas représenté par un avocat (art. 61 let. g LPGA). * * * * * *</w:t>
      </w:r>
    </w:p>
    <w:p>
      <w:r>
        <w:t>A/3646/2019 - 9/9 -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