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ATAS/1140/2013 vom 15. November 2013</w:t>
      </w:r>
    </w:p>
    <w:p>
      <w:r>
        <w:t>GE Cour de justice, 2013-11-15, FR</w:t>
      </w:r>
    </w:p>
    <w:p>
      <w:r>
        <w:rPr>
          <w:b/>
        </w:rPr>
        <w:t xml:space="preserve">Quelle: </w:t>
      </w:r>
      <w:r>
        <w:t>https://mcp.opencaselaw.ch/entscheid/ge_gerichte_ATAS_1140_2013</w:t>
      </w:r>
    </w:p>
    <w:p>
      <w:r>
        <w:t>FR: GE_GERICHTE ATAS/1140/2013 du 15 novembre 2013</w:t>
      </w:r>
    </w:p>
    <w:p>
      <w:r>
        <w:t>IT: GE_GERICHTE ATAS/1140/2013 del 15 novembre 2013</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 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 V 191 consid. 2). Est compétent le Tribunal arbitral du canton dont le tarif est appliqué ou dans lequel le fournisseur de prestations est installé à titre permanent (art. 89 al. 2 LAMal). La procédure est régie par le droit cantonal (art. 89 al. 5 LAMal). Elle n'est pas soumise à la loi fédérale du 6 octobre 2000 sur la partie générale du droit des assurances sociales (LPGA), entrée en vigueur le 1er janvier 2003 (cf. art. 1 al. 2 let. e LAMal). Le Tribunal établit les faits d'office et apprécie librement les preuves (art. 45 al. 3 de la loi d'application de la loi fédérale sur l'assurance-maladie du 29 mai 1997 (LaLAMal ; RS J 3 05). En l’espèce, la qualité de fournisseur de prestations au sens des art. 35ss LAMal du demandeur et la qualité d'assureur de la défenderesse I n’est pas contestable. S'agissant de la défenderesse II, l'absence d'autorisation pour pratiquer l'assurance- sociale a certes été alléguée. Il résulte toutefois de l'extrait du Registre du commerce du canton de Zurich qu'à la date déterminante du dépôt de la demande en paiement, cet assureur poursuivait son but notamment dans le domaine de la</w:t>
      </w:r>
    </w:p>
    <w:p>
      <w:r>
        <w:t>A/1766/2011 - 5/11 - LAMal par le biais de filiales, et ce depuis le 13 novembre 2003, de sorte que sa qualité d'assureur doit également être admise. Le litige a par ailleurs pour objet principalement le paiement d'intérêts moratoires sur les montants de 31 fr. 55 et de 1'336 fr. 80 facturés au titre de coûts de prestations fournies dans le cadre de l'assurance obligatoire des soins par le demandeur, lequel est installé à titre permanent à Genève. La compétence ratione materiae et loci du Tribunal de céans est par conséquent établie.</w:t>
      </w:r>
    </w:p>
    <w:p>
      <w:r>
        <w:rPr>
          <w:b/>
        </w:rPr>
        <w:t>E. 2</w:t>
      </w:r>
    </w:p>
    <w:p>
      <w:r>
        <w:t>Les demandes respectant la forme prescrite par l'art. 89 B de la loi sur la procédure administrative du 12 septembre 1985 (LPA, RS E 5 10; art. 45 al. 4 LaLAMal), elles seront déclarées recevables.</w:t>
      </w:r>
    </w:p>
    <w:p>
      <w:r>
        <w:rPr>
          <w:b/>
        </w:rPr>
        <w:t>E. 3</w:t>
      </w:r>
    </w:p>
    <w:p>
      <w:r>
        <w:t>Par le dépôt de ses demandes en paiement, le demandeur prétend notamment au versement par les défenderesses I et II des intérêts moratoires sur les sommes de 31 fr. 55 et de 1'336 fr. 80 facturées, respectivement, les 1er et 8 juin 2006 ainsi qu'au remboursement des frais d'encaissement.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intérêts moratoires et les frais d'encaissement litigieux concernent deux factures relatives à des prestations prodiguées par le demandeur en faveur de l'assurée au titre de l'assurance obligatoire des soins (factures n° ___________ et __________). Il n'est pas contesté, ni contestable que le débiteur de ces factures est la défenderesse I et que celle-ci s'en est dûment acquittée en faveur du demandeur. Etant donné que la défenderesse II n'était pas la débitrice des montants facturés, force est dès lors de constater qu'elle ne saurait avoir la légitimation passive s'agissant du paiement des intérêts moratoires et des frais d'encaissement liés aux factures précitées.</w:t>
      </w:r>
    </w:p>
    <w:p>
      <w:r>
        <w:t>A/1766/2011 - 6/11 - Partant, en tant que la demande en paiement est dirigée à l'encontre de la défenderesse II, elle doit être rejetée.</w:t>
      </w:r>
    </w:p>
    <w:p>
      <w:r>
        <w:rPr>
          <w:b/>
        </w:rPr>
        <w:t>E. 4</w:t>
      </w:r>
    </w:p>
    <w:p>
      <w:r>
        <w:t>Il convient d'examiner si le demandeur est fondé à requérir de la part de la défenderesse I le paiement d'intérêts moratoires de 5% sur la somme de 31 fr. 55, facturée le 1er juin 2006 et sur la somme de 1336 fr. 80 facturée le 8 juin 2006. S'agissant de la date à laquelle le paiement de ces montants a été effectué, la défenderesse I a, dans un premier temps, allégué avoir versé 1'336 fr. 80 le 4 juillet 2011 (écriture du 26 septembre 2011). Suite à l'écriture du demandeur du 24 octobre 2011, la défenderesse I a admis avoir payé les montants de 31 fr. 55 et de 1'336 fr. 80 les 17 août et 4 octobre 2011 (écriture du 20 juin 2012). Compte tenu de ce qui précède, il y a lieu de retenir que la somme de 31 fr. 55 a été payée le 17 août 2011 et celle de 1'336 fr. 80, le 4 octobre 2011.</w:t>
      </w:r>
    </w:p>
    <w:p>
      <w:r>
        <w:rPr>
          <w:b/>
        </w:rPr>
        <w:t>E. 5</w:t>
      </w:r>
    </w:p>
    <w:p>
      <w:r>
        <w:t>Selon la jurisprudence, il n'y a en principe pas place, jusqu'à l'entrée en vigueur de la LPGA, pour des intérêts moratoires dans le domaine du droit des assurances sociales, dans la mesure où ils ne sont pas prévus par la loi. A cet égard, la LAMal ne prévoit pas le paiement d'intérêts moratoires dans les contestations portées devant le tribunal arbitral et opposant un fournisseur de prestations à un assureur. Quant à la LPGA, ainsi que vu ci-dessus sous considérant 1, ses dispositions ne s'appliquent pas à la procédure devant le Tribunal de céans. A contrario, cela signifierait que les règles matérielles de la LPGA, telles que celles figurant sous le chapitre 3 intitulé "dispositions générales concernant les prestations et les cotisations" pourraient s'appliquer. Or, selon l'art. 26 LPGA, seules des créances de cotisations échues sont soumises à la perception d'intérêts moratoires (al. 1); il en va de même pour toute créance de prestations d'assurances sociales en faveur de l'assuré (al. 2). Force est de constater que l'art. 26 LPGA ne saurait, quoi qu'il en soit, constituer une base légale pour l’octroi d’intérêts moratoires dans le présent litige. Demeure réservée une éventuelle convention des parties sur ce point (ATF 117 V 351 consid. 2; ATFA non publié K 152/98 du 18 octobre 1999, consid. 7). Du 1er janvier 2009 au 31 décembre 2011, les parties étaient liées par la Convention en cas d'hospitalisation en division commune en soins aigus somatiques des HUG (ci-après la Convention), laquelle prévoyait notamment que la facture est payée dans les 30 jours après réception (art. 16 al. 1). A réception de la facture, si celle-ci fait l'objet d'une contestation, l'assureur en informe les HUG avant la date d'échéance, en indiquant les raisons de la contestation. En pareil cas, le délai de paiement est interrompu et la facture mise en suspens. Le délai de 30 jours de l'alinéa précédent repart dès la remise de toutes les informations requises par l'assureur (al. 2). Si la facture n'a pas été réglée dans les 50 jours après la date de la facture, les HUG perçoivent des intérêts moratoires de 5%, dès le 46ème jour, cas en suspens exceptés (al. 3). En cas de non paiement des primes et des participations</w:t>
      </w:r>
    </w:p>
    <w:p>
      <w:r>
        <w:t>A/1766/2011 - 7/11 - aux coûts, la suspension des prestations intervient conformément à l'art. 64a LAMal (al. 4). L'art. 64a LAMal, dans sa teneur en vigueur du 1er janvier 2006 au 31 décembre 2011, prévoyait notamment en cas de non paiement des primes et des participations aux coûts, la suspension par l'assureur de la prise en charge des coûts des prestations jusqu'à ce que les primes ou les participations aux coûts arriérées ainsi que les intérêts moratoires et les frais de poursuite soient payés intégralement (al. 2). Par ailleurs, selon l'alinéa 3 de cet article, dès le paiement intégral des primes ou des participations aux coûts arriérées ainsi que des intérêts moratoires et des frais de poursuite, l'assureur devait prendre à sa charge les prestations fournies pendant la durée de la suspension.</w:t>
      </w:r>
    </w:p>
    <w:p>
      <w:r>
        <w:rPr>
          <w:b/>
        </w:rPr>
        <w:t>E. 6</w:t>
      </w:r>
    </w:p>
    <w:p>
      <w:r>
        <w:t>En l'occurrence, il résulte des pièces versées au dossier que la défenderesse I n'a pas procédé au paiement des deux factures au motif que les prestations en faveur de l'assurée étaient alors suspendues conformément à l'art. 64a LAMal. En outre, à teneur du courrier du 15 mars 2011 et de son annexe adressés par le demandeur à la défenderesse I, il apparaît que cette suspension de prestations a perduré jusqu'à la conclusion d'un accord transitoire en mars 2011. Il s'ensuit que la défenderesse I était donc fondée, pendant toute cette période, à surseoir au paiement de la facture du 1er juin 2006 et de celle du 8 juin 2006 établies par le demandeur pour les soins prodigués à l'assurée pour un montant de 31 fr. 55, respectivement, 1'336 fr. 80. Par ailleurs, c'est par le biais du courrier du 15 mars 2011 précité que le demandeur a requis de la part de la défenderesse I le paiement de cette facture, sans pour autant lui fixer un délai pour ce faire. Etant donné que la Convention était alors applicable entre les parties, il convient de retenir, conformément à son art. 16 al. 1, que la défenderesse I avait trente jours après la réception dudit courrier pour procéder au paiement des factures. Or, le paiement des 31 fr. 55 et des 1'336 fr. 80 ayant été effectué le 17 août, respectivement, le 4 octobre 2011, soit plus de 50 jours après le 15 mars 2011, il s'ensuit que le demandeur a droit à des intérêts moratoires sur ces deux montants dès le 46ème jour à compter du 15 mars 2011 (art. 16 al. 3 de la Convention), soit dès le 30 avril 2011. Par conséquent, la défenderesse I doit verser 0 fr. 45 en faveur du demandeur à titre d'intérêts moratoires de 5% sur le montant de 31 fr. 55 pour la période du 30 avril au 17 août 2011 (soit 5% sur 31 fr. 55 durant 110 jours). La défenderesse I doit également verser 28 fr. 90 en faveur du demandeur à titre d'intérêts moratoires de 5% sur le montant de 1'336 fr. 80 pour la période du 30 avril au 4 octobre 2011 (soit 5% sur 1'336 fr. 80 durant 158 jours).</w:t>
      </w:r>
    </w:p>
    <w:p>
      <w:r>
        <w:rPr>
          <w:b/>
        </w:rPr>
        <w:t>E. 7</w:t>
      </w:r>
    </w:p>
    <w:p>
      <w:r>
        <w:t>Le demandeur prétend également au remboursement de 190 fr. à titre de frais d'encaissement.</w:t>
      </w:r>
    </w:p>
    <w:p>
      <w:r>
        <w:t>A/1766/2011 - 8/11 - S'agissant des frais administratifs,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En l'occurrence, le demandeur réclame le remboursement des frais administratifs qu'il a engagés pour obtenir le paiement des deux factures litigieuses, sans pour autant détailler et démontrer à quoi correspondent ces frais. Cela étant, dans la mesure où le montant de 190 fr. figure à titre de frais d'encaissement sur le commandement de payer notifié le 9 février 2011, il y a lieu de retenir qu'il s'agit, quoi qu'il en soit, de frais engagés préalablement à cette date. Cela étant, il est établi qu'en raison de la suspension des prestations, la défenderesse I était dûment fondée à surseoir au paiement des deux factures litigieuses, de sorte que les créances de 31 fr. 55 et de 1'336 fr. 80 en faveur du demandeur n'étaient pas exigibles avant la mi-avril 2011, soit plus précisément dès le 31ème jour à compter de la réception par la défenderesse I du courrier daté du 15 mars 2011 adressé par le demandeur (art. 16 al. 2 de la Convention). Compte tenu de ce qui précède, force est de constater que les frais d'encaissement engagés préalablement au 9 février 2011 et dont le demandeur réclame le remboursement étaient injustifiés, puisqu'ils portaient sur deux créances qui n'étaient pas encore exigibles. Il s'ensuit que ces frais ne sauraient être mis à la charge de la défenderesse I. La demande sera par conséquent rejetée sur ce point.</w:t>
      </w:r>
    </w:p>
    <w:p>
      <w:r>
        <w:rPr>
          <w:b/>
        </w:rPr>
        <w:t>E. 8</w:t>
      </w:r>
    </w:p>
    <w:p>
      <w:r>
        <w:t>Le demandeur conclut également à la mainlevée de l'opposition faite au commandement de payer poursuite n° ____________ adressé à la défenderesse I. Dans la mesure où les créances principales de 31 fr. 55 et de 1'336 fr. 80 ont été dûment acquittées et que les frais d'encaissement de 190 fr. réclamés ne sont pas dus par la défenderesse I, reste à examiner si le Tribunal de céans peut prononcer la mainlevée de l'opposition à la poursuite précitée à concurrence des montants de 0 fr. 45 et de 28 fr. 90 à titre d'intérêts moratoires.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w:t>
      </w:r>
    </w:p>
    <w:p>
      <w:r>
        <w:t>A/1766/2011 - 9/11 -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Le Tribunal arbitral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Pour justifier la mainlevée de l'opposition, la créance doit être exigible au moment de la notification du commandement de payer; le débiteur peut empêcher la continuation de la poursuite en démontrant l'inexistence ou l'inexigibilité de la créance à ce moment-là (ATF non publié 4A_311/2012 du 28 juin 2012, consid. 2.3; ATF 5A_127/2010 du 7 septembre 2010, consid. 3.1, SJ 2011 133; ATF non publié 5P.333/2001 du 11 décembre 2001, consid. 3b).</w:t>
      </w:r>
    </w:p>
    <w:p>
      <w:r>
        <w:rPr>
          <w:b/>
        </w:rPr>
        <w:t>E. 9</w:t>
      </w:r>
    </w:p>
    <w:p>
      <w:r>
        <w:t>En l'occurrence, la notification du commandement de payer a eu lieu le 9 février 2011, date à laquelle les créances principales n'étaient pas encore exigibles, de sorte que les intérêts moratoires sur ces deux créances ne l'étaient pas non plus. Compte tenu de ce qui précède, la mainlevée définitive de l'opposition faite au commandement de payer poursuite n° ___________ engagée à l'encontre de la défenderesse I ne sera pas prononcée.</w:t>
      </w:r>
    </w:p>
    <w:p>
      <w:r>
        <w:rPr>
          <w:b/>
        </w:rPr>
        <w:t>E. 10</w:t>
      </w:r>
    </w:p>
    <w:p>
      <w:r>
        <w:t>Pour les motifs qui précèdent, il y a lieu d'admettre très partiellement la demande, et de condamner la défenderesse I au paiement des montants de 0 fr. 45 et de 28 fr. 90.</w:t>
      </w:r>
    </w:p>
    <w:p>
      <w:r>
        <w:rPr>
          <w:b/>
        </w:rPr>
        <w:t>E. 11</w:t>
      </w:r>
    </w:p>
    <w:p>
      <w:r>
        <w:t>L'art. 89H al. 3 LPA prévoit qu'une indemnité est allouée à la partie qui obtient gain de cause. Selon l'art. 6 du règlement sur les frais, émoluments et indemnités en procédure administrative du 30 juillet 1986 (RFPA; RS E 5 10.03), la juridiction peut allouer à une partie pour les frais indispensables occasionnés par la procédure,</w:t>
      </w:r>
    </w:p>
    <w:p>
      <w:r>
        <w:t>A/1766/2011 - 10/11 - y compris les honoraires éventuels d'un mandataire, une indemnité de 200 fr. à 10'000 fr. L'autorité cantonale chargée de fixer l'indemnité de dépens jouit d'un large pouvoir d'appréciation (ATF 111 V 49 consid. 4a) En l'occurrence, dans la mesure où le demandeur n'obtient que très partiellement gain de cause, le Tribunal de céans fixera à 400 fr. l'indemnité à titre de dépens.</w:t>
      </w:r>
    </w:p>
    <w:p>
      <w:r>
        <w:rPr>
          <w:b/>
        </w:rPr>
        <w:t>E. 12</w:t>
      </w:r>
    </w:p>
    <w:p>
      <w:r>
        <w:t>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 Les frais du Tribunal, par 410 fr., et un émolument de 800 fr., seront mis à la charge du demandeur.</w:t>
      </w:r>
    </w:p>
    <w:p>
      <w:r>
        <w:t>A/1766/2011 - 11/11 -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