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ATAS/1140/2011 vom 24. November 2011</w:t>
      </w:r>
    </w:p>
    <w:p>
      <w:r>
        <w:t>GE Cour de justice, 2011-11-24, FR</w:t>
      </w:r>
    </w:p>
    <w:p>
      <w:r>
        <w:rPr>
          <w:b/>
        </w:rPr>
        <w:t xml:space="preserve">Quelle: </w:t>
      </w:r>
      <w:r>
        <w:t>https://mcp.opencaselaw.ch/entscheid/ge_gerichte_ATAS_1140_2011</w:t>
      </w:r>
    </w:p>
    <w:p>
      <w:r>
        <w:t>FR: GE_GERICHTE ATAS/1140/2011 du 24 novembre 2011</w:t>
      </w:r>
    </w:p>
    <w:p>
      <w:r>
        <w:t>IT: GE_GERICHTE ATAS/1140/2011 del 24 novembre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reprend la procédure pendante devant le Tri- bunal cantonal des assurances sociales (art. 143 al. 6 de la LOJ du 26 septembre 2010). La compétence de la Cour de céans pour juger du cas d’espèce est ainsi établie.</w:t>
      </w:r>
    </w:p>
    <w:p>
      <w:r>
        <w:rPr>
          <w:b/>
        </w:rPr>
        <w:t>E. 2</w:t>
      </w:r>
    </w:p>
    <w:p>
      <w:r>
        <w:t>La LPGA, entrée en vigueur le 1er janvier 2003 et ayant entraîné la modification de nombreuses dispositions légales dans le domaine de l'assurance-accidents, est ap- plicable en l'espèce, dès lors que les faits juridiquement déterminants sont posté- rieurs à son entrée en vigueur (cf. ATF 130 V 446 consid. 1 et ATF 129 V 4 consid. 1.2).</w:t>
      </w:r>
    </w:p>
    <w:p>
      <w:r>
        <w:rPr>
          <w:b/>
        </w:rPr>
        <w:t>E. 3</w:t>
      </w:r>
    </w:p>
    <w:p>
      <w:r>
        <w:t>Le délai de recours est de 30 jours (art. 60 al. 1 LPGA). Interjeté dans la forme et le délai prévus par la loi, le recours est recevable, en vertu des art. 56 et ss LPGA.</w:t>
      </w:r>
    </w:p>
    <w:p>
      <w:r>
        <w:t>A/4160/2010 - 5/11 -</w:t>
      </w:r>
    </w:p>
    <w:p>
      <w:r>
        <w:rPr>
          <w:b/>
        </w:rPr>
        <w:t>E. 4</w:t>
      </w:r>
    </w:p>
    <w:p>
      <w:r>
        <w:t>Le litige se limite à la question de savoir si c’est à bon droit que l’intimée a réduit de moitié les prestations versées au recourant motif pris que l’accident était survenu lors d’une entreprise téméraire.</w:t>
      </w:r>
    </w:p>
    <w:p>
      <w:r>
        <w:rPr>
          <w:b/>
        </w:rPr>
        <w:t>E. 5</w:t>
      </w:r>
    </w:p>
    <w:p>
      <w:r>
        <w:t>L'assuré totalement ou partiellement incapable de travailler à la suite d'un accident a droit à une indemnité journalière (art. 16 al. 1 LAA).</w:t>
      </w:r>
    </w:p>
    <w:p>
      <w:r>
        <w:rPr>
          <w:b/>
        </w:rPr>
        <w:t>E. 6</w:t>
      </w:r>
    </w:p>
    <w:p>
      <w:r>
        <w:t>Cependant, aux termes de l'art. 37 al. 2 LAA, si l'assuré a provoqué l'accident par une négligence grave, les indemnités journalières versées pendant les deux premiè- 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w:t>
      </w:r>
    </w:p>
    <w:p>
      <w:r>
        <w:rPr>
          <w:b/>
        </w:rPr>
        <w:t>E. 7</w:t>
      </w:r>
    </w:p>
    <w:p>
      <w:r>
        <w:t>Constitue une négligence grave la violation des règles élémentaires de prudence que toute personne raisonnable eût observées dans la même situation et les mêmes circonstances, pour éviter les conséquences dommageables prévisibles dans le cours ordinaire des choses (ATF 118 V 305 consid. 2a p. 306; Frésard/ Moser-Szeless, L'assurance-accidents obligatoire, in: Schweizerisches Bundes-verwaltungsrecht [SBVR], Soziale Sicherheit, 2006, n. 303 p. 933).</w:t>
      </w:r>
    </w:p>
    <w:p>
      <w:r>
        <w:rPr>
          <w:b/>
        </w:rPr>
        <w:t>E. 8</w:t>
      </w:r>
    </w:p>
    <w:p>
      <w:r>
        <w:t>a) L'art. 39 LAA octroie au Conseil fédéral la compétence de désigner les dangers extraordinaires et entreprises téméraires qui motivent le refus ou la réduction des prestations. La réglementation des cas de refus ou de réduction peut déroger à l'art. 21 al. 1 à 3 LPGA. Fort de cette délégation, le Conseil fédéral a adopté l’art. 50 al. 1 de l’ordonnance sur l'assurance-accidents du 20 décembre 1982 (OLAA ; RS 832.202) lequel pres- crit qu’en cas d’accident non professionnel dû à une entreprise téméraire, les presta- tions en espèce sont réduites de moitié, respectivement refusées dans les cas parti- culièrement graves. Le second alinéa de cette disposition décrit les entreprises té- méraires comme celles par lesquelles l’assuré s’expose à un danger particulière- ment grave sans prendre les mesures destinées à ramener celui-ci à des proportions raisonnables ou sans pouvoir prendre de telles mesures. b/aa) La jurisprudence qualifie d'entreprises téméraires absolues celles qui, indé- pendamment de l'instruction, de la préparation, de l'équipement et des aptitudes de l'assuré, comportent des risques particulièrement importants, même si elles sont pratiquées dans les conditions les moins défavorables. Il en va de même des activi- tés risquées dont la pratique ne répond à aucun intérêt digne de protection (SVR 2007 UV n. 4 p. 10 [U 122/06] consid. 2.1), notamment lorsqu’elle paraît insensée (« unsinnig », MAURER, Schweizerisches Unfallversicherungsrecht, 1985, p. 507).</w:t>
      </w:r>
    </w:p>
    <w:p>
      <w:r>
        <w:t>A/4160/2010 - 6/11 - Tel est le cas, par exemple, de la participation à une course automobile de côte ou en circuit (ATF 113 V 222, 112 V 44), à une compétition de motocross (RAMA 1991 no U 127 p. 221 [U 5/90]), à un combat de boxe ou de boxe thaï (ATFA 1962 p. 280; RAMA 2005 no U 552 p. 306 [U 336/04]), ou encore, faute de tout intérêt digne de protection, de l'action de briser un verre en le serrant dans sa main (SVR 2007 UV n. 4 p. 10 consid. 2.1). Dans un arrêt U_122/06 du 19 septembre 2006, le Tribunal fédéral des assurances a résumé la situation de la manière suivante : doivent tout d’abord être qualifiés d’entreprise téméraire absolue les sports exercés en compétition et qui dépendent de la vitesse (courses de moto-cross, de côte ou encore de karting). Viennent ensuite les sports dans lesquels des coups visent directement le corps (combats de boxe ou de boxe thaïe). Enfin, d’autres sports sont qualifiés d’entreprises téméraires tantôt absolues tantôt relatives en fonction de l’influençabilité du risque et d’autres élé- ments (canyoning, rallye automobile, vols en delta, spéléologie, escalade, luge avec des chambres à air de voitures ou de poids lourds). b/bb) S’agissant plus particulièrement du sport automobile et motocycliste, le Tri- bunal fédéral et les tribunaux cantonaux se sont prononcés de la manière suivante. Dans l’arrêt dit « Ruedin » rendu le 10 mars 1986, et publié aux ATF 112 V 44, le Tribunal fédéral a constaté que la course de côte à laquelle participait le recourant avait pour but principal, sinon exclusif, de parcourir - sur un tracé sinueux et relati- vement étroit - la distance prévue dans un minimum de temps, ce qui conduisait né- cessairement le pilote à prendre des risques et à s’exposer à un danger. Le pilote devait, en particulier, sous peine de perdre du temps par rapport à ses concurrents, aborder les virages en freinant le plus tard possible, pour accélérer ensuite au maximum à la sortie de ces derniers. Une telle manœuvre comportait un risque non négligeable de sortie de route, même pour un pilote bien entraîné et disposant d’un matériel adéquat. Dès lors, contrairement à d’autres épreuves automobiles, dans lesquelles les qualités d’endurance ou d’adresse du pilote, voire de résistance mé- canique du véhicule, pouvaient jouer un rôle, et où la vitesse n’était pas au premier plan, une course de côte présentait toutes les caractéristiques d’un risque fortement aggravé, auquel l’assuré s’exposait sans pouvoir prendre des mesures destinées à ramener ce danger à des proportions raisonnables. Une course de côte devait donc être qualifiée d’entreprise téméraire absolue. Le 17 août 1990, le Tribunal administratif du canton de Neuchâtel a considéré qu’une course de moto sur un circuit destiné à la compétition devait être assimilée à une course automobile au sens de l’arrêt Ruedin précité. En effet, cette manifesta- tion, à laquelle le recourant s’apprêtait à participer sur le circuit de Dijon-Prenois, constituait une épreuve sportive dans laquelle la vitesse des participants représentait un aspect déterminant (RJN 1990 p. 238).</w:t>
      </w:r>
    </w:p>
    <w:p>
      <w:r>
        <w:t>A/4160/2010 - 7/11 - Dans un arrêt du 6 mai 1991, le Tribunal fédéral des assurances a rappelé, en rap- port avec le moto-cross, que la pratique de la compétition accroissait notablement les risques encourus par les pilotes, aussi bien lors des entraînements libres que de la course proprement dite ou des épreuves de qualification. S’agissant plus particu- lièrement des essais, ils devaient permettre aux pilotes, durant un court laps de temps, de déterminer notamment la vitesse maximale sur les différentes parties du parcours et la trajectoire idéale, afin de se présenter dans les meilleures conditions au départ des épreuves de qualifications. Il était ainsi incontestable que les risques encourus par les pilotes durant les entraînements libres étaient comparables à ceux découlant de la course proprement dite. b/cc) Enfin, il est encore intéressant à noter que dans un arrêt du 5 mars 2001, le Tribunal fédéral des assurances a considéré qu’un déplacement avec une planche à roulettes sur une route franchissant un col ne constituait pas une entreprise témé- raire absolue faute de compétition et de tentative d’atteindre de la vitesse. Il a plus particulièrement considéré que des descentes avec des planches à roulettes, des skis, snowboards ou vélos comportaient certains dangers de blessures. Cependant, dans la mesure où des descentes en planche à roulettes n’étaient pas pratiquées dans un but de compétition et de vitesse, elles ne pouvaient être qualifiées d’entreprises téméraires au regard de la pratique (arrêt du 5 mars 2001, publié in RJ - Recueil de jurisprudence, n° 1476). b/dd) La Cour de céans, dans un arrêt récent du 13 avril 2011 (ATAS 442/2011) a jugé que l’activité d’une assurée membre d’un club de moto ayant pour vocation de promouvoir ce sport dans la discipline « vitesse » et de permettre à de nombreuses personnes de le découvrir et de le pratiquer sur circuit qui avait chuté alors qu’elle participait à une journée de loisirs et de perfectionnement organisée sur circuit ne pouvait être qualifiée d’entreprise téméraire absolue faute de compétition. La Cour a relevé qu’il n’y avait eu ni mesure de vitesse, ni départ en masse et qu’un nombre limité de personnes avait participé sous la surveillance d’instructeurs qui vérifiaient si les candidats maîtrisaient la conduite, y compris dans les virages, le freinage et l’accélération. La Cour a rappelé que si la moto de vitesse comporte certes des ris- ques élevés, ce n’était pas le fait de s’exposer à un danger particulièrement grave qui permettait de qualifier une entreprise de téméraire, mais celui de ne pouvoir prendre des mesures destinées à ramener le danger à des proportions raisonnables (ATF 124 V 356 consid. 2c). Or, des mesures destinées à ramener le danger à des proportions raisonnables avaient été prises dans le cas d’espèce (circuit sécurisé, présence d’instructeurs, nombre limité de participants, pas de chronométrage ni de mesure de vitesse, pas de départ en masse, équipement, etc.). c) D'autres activités non dénuées d'intérêt comportent des risques élevés, qui peu- vent être limités, toutefois, à un niveau admissible si l'assuré remplit certaines exi- gences sur le plan des aptitudes personnelles, du caractère et de la préparation. A défaut, l'activité est qualifiée de téméraire et l'assurance-accidents est en droit de</w:t>
      </w:r>
    </w:p>
    <w:p>
      <w:r>
        <w:t>A/4160/2010 - 8/11 -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(ATF 125 V 312), la plongée, y compris la plongée spéléologique dans une source (ATF 96 V 101), l'al- pinisme et la varappe (ATF 97 V 72, 86), ou encore le vol delta (ATF 104 V 19). Selon le degré de difficulté et le niveau de risque dans un cas particulier, il n'est pas exclu de qualifier l'une ou l'autre de ces activités d'entreprise téméraire absolue (cf. SVR 2007 UV n. 4 p. 10, consid. 2.2). d) En résumé, on parle d’entreprise téméraire absolue lorsque l'assuré s'expose à un danger particulièrement grave sans pouvoir prendre des mesures destinées à rame- ner le danger à des proportions raisonnables et d’entreprise téméraire relative lors- qu’il s’expose à un danger particulièrement grave sans prendre de telles mesures (ATF 124 V 356 consid. 2c).</w:t>
      </w:r>
    </w:p>
    <w:p>
      <w:r>
        <w:rPr>
          <w:b/>
        </w:rPr>
        <w:t>E. 9</w:t>
      </w:r>
    </w:p>
    <w:p>
      <w:r>
        <w:t>Si les conditions d'une réduction ou d'une suppression des prestations pour entre- prise téméraire ne sont pas remplies, une réduction peut néanmoins être prononcée en vertu de l'art. 37 al. 2 LAA, si l’assuré s’est rendu coupable d’une négligence grave. A l'inverse, si les conditions d'application de l'art. 37 al. 2 LAA et celles de l'art. 39 LAA sont remplies pour un même acte, c'est l'art. 39 LAA qui s'applique, à titre de lex specialis (FRESARD/MOSER-SZELESS, op. cit., n. 331 p. 938 sv.; RIEMER-KAFKA, Die Pflicht zur Selbstverantwortung, Leistungskürzungen und Leistungsverweigerungen zufolge Verletzung der Schadensverhütungs- und Schadensminderungspflicht im schweizerischen Sozialversicherungsrecht, thèse d'habilitation, Fribourg 1999, p. 385 sv.; RUMO-JUNGO, Die Leistungskürzung oder -verweigerung gemäss Art. 37-39 UVG, thèse, Fribourg 1993, p. 287).</w:t>
      </w:r>
    </w:p>
    <w:p>
      <w:r>
        <w:rPr>
          <w:b/>
        </w:rPr>
        <w:t>E. 10</w:t>
      </w:r>
    </w:p>
    <w:p>
      <w:r>
        <w:t>a) Une liste non exhaustive des activités considérées comme des entreprises témé- raires absolues a été dressée par la Commission ad hoc LAA dans sa recommanda- tion n° 5/83 sur l’application de la LAA et de l’OLAA, révisée le 16 juin 2010. Cette Commission a ainsi estimé que les sports automobiles tels que les courses d’auto-cross, courses sur circuit et courses de côtes, courses de stock-car, entraîne- ment compris, épreuves de vitesse lors de rallyes conduite automobile sur circuit hors cours de formation à la sécurité routière, et en matière de moto, courses de mo- to-cross, y compris entraînement sur parcours, courses de moto, y compris entraî- nement et la moto sur circuit, hors cours de formation à la sécurité routière devaient être qualifiés d’entreprises téméraires absolues. Cette liste n’est pas contraignante pour les tribunaux. Les recommandations de la Commission ad-hoc sinistres LAA ne sont ni des ordonnances administratives ni des directives de l'autorité de surveillance aux organes d'exécution de la loi. Elles</w:t>
      </w:r>
    </w:p>
    <w:p>
      <w:r>
        <w:t>A/4160/2010 - 9/11 - ne créent pas de nouvelles règles de droit. Même si elles ne sont pas dépourvues d'importance sous l'angle de l'égalité de traitement des assurés, elles ne lient pas le juge (ATF 114 V 315 consid. 5c p. 318; RAMA 1994 no U 207 p. 336 consid. 4c). b) De son côté, la SUVA a également établi une liste non exhaustive des entreprises téméraires absolues, qui n’est pas non plus contraignante pour les tribunaux. Cette liste peut être modifiée, par exemple lorsque de nouveaux sports apparaissent ou lorsque certains sports se modifient techniquement (TÄNNLER, Sport und Versi- cherung, 2007, p. 160). En octobre 2008, cette liste correspondait en substance à la recommandation n° 5/83 de la Commission ad hoc LAA, telle que modifiée le 24 septembre 1999. Suite à la révision du 16 juin 2010, la liste de la SUVA a égale- ment été complétée et qualifie désormais d’entreprise téméraire absolue la conduite automobile sur circuit et la moto sur circuit, hors cours de formation à la sécurité routière.</w:t>
      </w:r>
    </w:p>
    <w:p>
      <w:r>
        <w:rPr>
          <w:b/>
        </w:rPr>
        <w:t>E. 11</w:t>
      </w:r>
    </w:p>
    <w:p>
      <w:r>
        <w:t>Eu égard aux dispositions légales et à la jurisprudence rappelées supra, il convient en premier lieu d’examiner si l’entreprise du recourant doit être qualifiée de témé- raire absolue. La Cour de céans est d’avis que tel n’est pas le cas. En effet, à l’instar de l’assurée ayant fait l’objet de l’arrêt du 13 avril 2011 cité plus haut, le recourant participait à une journée d’essai hors compétition, il n’y a eu aucun chronométrage, seul un nombre limité de personnes roulaient en même temps que le recourant et il s’agissait, comme lui, de débutants, dont rien ne permet de penser qu’ils se seraient livrés à une compétition. Qui plus est, les participants ont bénéficié d’une certaine formation - même si l’on peut admettre que celle-ci a été un peu rudimentaire vu sa durée. Certes, la recommandation n° 5/83 de la Commission ad hoc LAA a été modifiée récemment de telle manière qu’elle inclut désormais la moto sur circuit en tant qu’entreprise téméraire. La SUVA a modifié de la même manière sa position. Ainsi que cela a cependant été relevé supra, ces directives ne sauraient cependant lier le juge. Pour les raisons déjà exposées dans sa jurisprudence, la Cour de céans considère qu’il n’y pas lieu de qualifier d’entreprise téméraire une journée de moto sur circuit, comme celle à laquelle le recourant a participé puisqu’il n’y a eu ni mesure de vi- tesse, ni départ en masse et qu’elle s’est déroulée sous la surveillance d’un instruc- teur. On est bien loin ici du cas évoqué dans l’arrêt « Ruedin » mentionné supra, où le but principal de la course consistait à parcourir - sur un tracé sinueux et relative- ment étroit - la distance prévue dans un minimum de temps, ce qui conduisait né- cessairement le pilote à prendre des risques (aborder les virages en freinant le plus tard possible, pour accélérer ensuite au maximum) et à s’exposer au danger. Si la moto de vitesse comporte certes des risques élevés, il y a lieu de souligner une fois</w:t>
      </w:r>
    </w:p>
    <w:p>
      <w:r>
        <w:t>A/4160/2010 - 10/11 - encore que ce n’est pas le fait de s’exposer à un danger particulièrement grave qui permet de qualifier une entreprise de téméraire, mais celui de ne pas pouvoir pren- dre des mesures destinées à ramener le danger à des proportions raisonnables (ATF 124 V 356 consid. 2c). Or, de telles mesures existaient dans le cas d’espèce. Qui plus est, la moto sur circuit n’est pas un sport nouveau ; la sécurité a augmenté et la technologie des véhicules a progressé.</w:t>
      </w:r>
    </w:p>
    <w:p>
      <w:r>
        <w:rPr>
          <w:b/>
        </w:rPr>
        <w:t>E. 12</w:t>
      </w:r>
    </w:p>
    <w:p>
      <w:r>
        <w:t>Il convient à présent d’examiner si la manifestation du 1er août 2010 doit être quali- fiée d’entreprise téméraire relative. Tel est le cas lorsque l’assuré pouvait prendre les mesures nécessaires pour limiter le danger mais qu’il ne l’a pas fait. Le recourant dit s’être équipé de pied en cap : casque, combinaison intégrale, bottes et gants. Il s’est inscrit comme débutant, ce qui correspondait à son niveau. Avant de s’élancer, il a suivi une formation - certes brève - mais portant notamment sur la manière d’aborder le circuit qu’il ne connaissait pas et sur les consignes de sécurité à respecter. Le recourant a participé à cette journée avec sa propre moto, qu’il connaissait bien. Il est titulaire du permis moto depuis une douzaine d’années. Le circuit choisi est homologué et muni de signaux nécessaires. Compte tenu des considérations qui précèdent, force est de constater que l’assuré était apte à exercer ce sport et avait pris les précautions nécessaires pour limiter les risques à un niveau admissible. Par conséquent, on ne saurait qualifier son entre- prise de « téméraire relative » au sens de la jurisprudence, d’autant que les blessures subies ne sont pas d’une gravité telle qu’elles démontreraient une prise de risque inconsidérée.</w:t>
      </w:r>
    </w:p>
    <w:p>
      <w:r>
        <w:rPr>
          <w:b/>
        </w:rPr>
        <w:t>E. 13</w:t>
      </w:r>
    </w:p>
    <w:p>
      <w:r>
        <w:t>Quant à savoir s’il y a eu négligence grave au sens de l’art. 37 al. 2 LAA, rien n’indique que tel soit le cas en l’espèce.</w:t>
      </w:r>
    </w:p>
    <w:p>
      <w:r>
        <w:rPr>
          <w:b/>
        </w:rPr>
        <w:t>E. 14</w:t>
      </w:r>
    </w:p>
    <w:p>
      <w:r>
        <w:t>Au vu des considérations qui précèdent, le recours est donc admis, les décisions du 7 septembre et 3 novembre 2010 annulées et l’intimée condamnée à verser au re- courant l’intégralité des prestations LAA dues en cas d’accident non professionnel. Par ailleurs, le recourant a droit à une indemnité à titre de participation à ses frais et dépens, que la Cour de céans fixe en l’occurrence à 3'000 fr. (cf. art. 89H al. 3 LPA).</w:t>
      </w:r>
    </w:p>
    <w:p>
      <w:r>
        <w:t>A/4160/2010 - 11/11 -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