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ATAS/113/2018 vom 1. Februar 2018</w:t>
      </w:r>
    </w:p>
    <w:p>
      <w:r>
        <w:t>GE Cour de justice, 2018-02-01, FR</w:t>
      </w:r>
    </w:p>
    <w:p>
      <w:r>
        <w:rPr>
          <w:b/>
        </w:rPr>
        <w:t xml:space="preserve">Quelle: </w:t>
      </w:r>
      <w:r>
        <w:t>https://mcp.opencaselaw.ch/entscheid/ge_gerichte_ATAS_113_2018</w:t>
      </w:r>
    </w:p>
    <w:p>
      <w:r>
        <w:t>FR: GE_GERICHTE ATAS/113/2018 du 1 février 2018</w:t>
      </w:r>
    </w:p>
    <w:p>
      <w:r>
        <w:t>IT: GE_GERICHTE ATAS/113/2018 del 1 febbraio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de même que les modifications de la LAI du 21 mars 2003 (4ème révision), entrées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w:t>
      </w:r>
    </w:p>
    <w:p>
      <w:r>
        <w:t>A/2632/2017 - 13/21 -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Le recours interjeté respectant les forme et délai prévus par la loi (art. 56 à 60 LPGA), il y a lieu de le déclarer recevable.</w:t>
      </w:r>
    </w:p>
    <w:p>
      <w:r>
        <w:rPr>
          <w:b/>
        </w:rPr>
        <w:t>E. 4</w:t>
      </w:r>
    </w:p>
    <w:p>
      <w:r>
        <w:t>Le litige porte sur la question de savoir si l'état de santé de l'assuré s'est aggravé, d’un point de vue psychique, depuis la décision initiale du 4 novembre 2008, au point de lui ouvrir à nouveau droit aux prestations de l’assurance-invalidité. Il convient de rappeler que, dans son arrêt du 12 novembre 2015, la Cour de céans a d’ores et déjà constaté qu’aucune aggravation somatique n’avait été mise en évidence. Le recourant ne prétend d’ailleurs pas le contraire, pas plus qu’il n’allègue qu’une telle aggravation serait survenue depuis l’arrêt du 12 novembre 2015.</w:t>
      </w:r>
    </w:p>
    <w:p>
      <w:r>
        <w:rPr>
          <w:b/>
        </w:rPr>
        <w:t>E. 5</w:t>
      </w:r>
    </w:p>
    <w:p>
      <w:r>
        <w:t>a) Lorsque la rente a été refusée parce que le degré d'invalidité était insuffisant, la nouvelle demande ne peut être examinée que si l'assuré rend plausible que son invalidité ou son impotence s'est modifiée de manière à influencer ses droits (art. 17 LPGA ;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w:t>
      </w:r>
    </w:p>
    <w:p>
      <w:r>
        <w:t>A/2632/2017 - 14/21 -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rendue plausible par l'assuré est réellement intervenue ;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7</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w:t>
      </w:r>
    </w:p>
    <w:p>
      <w:r>
        <w:t>A/2632/2017 - 15/21 -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8</w:t>
      </w:r>
    </w:p>
    <w:p>
      <w:r>
        <w:t>Pour qu’une invalidité soit reconnue, il est nécessaire, dans chaque cas, qu’un diagnostic médical pertinent soit posé par un spécialiste et que soit mise en évidence une diminution importante de la capacité de travail (et de gain ;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9</w:t>
      </w:r>
    </w:p>
    <w:p>
      <w:r>
        <w:t>On notera encore que, dernièrement (cf. arrêts 8C_841/2016 et 8C_130/2017 du 30 novembre 2017), le Tribunal fédéral a décidé que la jurisprudence développée pour les troubles somatoformes douloureux, selon laquelle il y a lieu d’examiner la capacité de travail et la capacité fonctionnelle de la personne concernée dans le</w:t>
      </w:r>
    </w:p>
    <w:p>
      <w:r>
        <w:t>A/2632/2017 - 16/21 - cadre d’une procédure structurée d’administration des preuves à l’aide d’indicateurs (cf. ATF 141 V 281) devait désormais s’appliquer à toutes les maladies psychiques.</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11</w:t>
      </w:r>
    </w:p>
    <w:p>
      <w:r>
        <w:t>En l’espèce, l’octroi initial d’une rente, limitée au 29 février 2008, se fondait sur les conclusions convergentes des experts rhumatologues F______ et I_____, c'est-à- dire une discarthrose et une pseudarthrose en C7 permettant à l’assuré d’exercer à</w:t>
      </w:r>
    </w:p>
    <w:p>
      <w:r>
        <w:t>A/2632/2017 - 17/21 - plein temps et plein rendement dans une activité adaptée. Le présent litige se limite à la question de savoir si une aggravation est survenue du point de vue psychique. Les seuls éléments plaidant en faveur de cette hypothèse résidaient dans les brefs rapports du psychiatre traitant, dénués de toute motivation, raison pour laquelle une expertise en bonne et due forme a été mise en place. Le rapport d’expertise du Dr L_____ doit se voir reconnaître pleine valeur probante. En effet, le recourant, représenté par un avocat, ne saurait ignorer que les lignes directrices de la SSPP n’ont jamais figuré au nombre des critères permettant de juger de la valeur probante d’une expertise, ainsi que l’a d’ailleurs souligné le Tribunal fédéral dans un arrêt 8C_945/2009 du 23 septembre 2010 (consid. 5). Selon la jurisprudence, la valeur probante d’une expertise s’évalue à l’aune d’autres critères : l’expertise doit être fondée sur une documentation complète et des diagnostics précis, être concluante grâce à une discussion convaincante de la causalité et apporter des réponses exhaustives et sans équivoque aux questions posées (J. MEINE, L’expertise médicale en Suisse : satisfait-elle aux exigences de qualité actuelles ?, in Schweizerische Versicherungszeitschrift, 67/1999, p. 37ss). Dans le même sens, BUEHLER expose qu’une expertise doit être complète quant aux faits retenus, à ses conclusions et aux réponses aux questions posées. Elle doit être compréhensible, concluante et ne pas trancher des points de droit (BÜHLER, Erwartungen des Richters an der Sachverständigen, in PJA 1999 p. 567ss). En l’espèce, le rapport du Dr L_____ répond à ces critères. Le rapport de l’expert se fonde sur une anamnèse aussi détaillée que le lui ont permis les réponses évasives de l’assuré, sur un examen clinique de celui-ci et se fait l’écho des plaintes rapportées par ce dernier. À cet égard, on relèvera que rien ne démontre que le recourant a bel et bien évoqué la possibilité de se suicider. En tous les cas, l’expert a relevé qu’aucune tentative n’avait eu lieu, pas plus qu’il n’y avait eu d’hospitalisation pour raisons psychiques par le passé. Le rapport a en outre été établi en pleine connaissance du dossier et ses conclusions, dûment motivées, ne laissent pas apparaître de contradiction. On ne voit pas en quoi le fait de retenir un diagnostic de trouble anxieux et dépressif mixte serait contradictoire avec le fait de n’avoir pas d’option thérapeutique à proposer au vu des mesures déjà mises en place et rappelées par l’expert (un traitement médicamenteux dont il a été expliqué qu’il était fort douteux que le recourant s’y soumette correctement, et un suivi par un spécialiste). De même, le fait que des douleurs somatiques existent n’implique pas forcément qu’un trouble somatoforme douloureux soit retenu. Dès lors, il y a lieu de reconnaître pleine valeur probante au rapport de l’expert, d'autant qu’il ne suffit pas de juxtaposer l'avis différent de son psychiatre traitant à celui de l'expert dont les conclusions sont contestées pour jeter le doute sur les conclusions en question. Encore faut-il démontrer que l’expert a ignoré des éléments cliniques ou diagnostiques essentiels. Rien de tel en l’occurrence. Le psychiatre traitant n’a jamais fourni d’éléments objectifs circonstanciés susceptibles</w:t>
      </w:r>
    </w:p>
    <w:p>
      <w:r>
        <w:t>A/2632/2017 - 18/21 - d’étayer son diagnostic ou son désaccord avec l’expert. Dès lors, rien ne justifie de s’écarter des conclusions de ce dernier. En particulier, les critiques portant sur la méthodologie utilisée par l'expert (absence de tests psychométriques, par exemple), ne résistent pas à l’examen au regard de la large autonomie dont jouit l'expert dans la manière de conduire son expertise (modalités de l'examen clinique et choix des examens complémentaires à effectuer). L’expert a motivé le diagnostic retenu et les raisons pour lesquelles il écartait celui du psychiatre traitant. Il ne lui incombait pas d’expliquer les raisons pour lesquelles il n’avait pas retenu tous les autres diagnostics susceptibles d’entrer en ligne de compte selon le recourant. Il est vrai que, depuis qu’a été effectuée l’expertise, la jurisprudence a une nouvelle fois changé, comme rappelé supra. Cependant, sur le plan du droit intertemporel, il y a lieu de procéder par analogie avec l'ATF 137 V 270 (qui concerne les exigences requises dans un État de droit en matière d'expertises médicales). Selon cet arrêt, les expertises mises en œuvre selon les anciens standards de procédure ne perdent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(ATF précité consid. 6 in initio p. 266). Ces considérations peuvent être appliquées par analogie aux nouvelles exigences de preuve, en ce sens qu'il y a lieu d'examiner dans chaque cas si les expertises administratives et/ou les expertises judiciaires recueillies permettent ou non une appréciation concluante du cas à l'aune des indicateurs déterminants. En cas d’atteinte à la santé psychique, le diagnostic ne constitue pas encore une base suffisante pour conclure à une invalidité. Une expertise psychiatrique est, en principe, nécessaire quand il s'agit de se prononcer sur l'incapacité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La jurisprudence ne parle plus de « critères » mais d’« indicateurs », c'est-à-dire d’éléments de preuve déterminants servant à établir un état de fait donné, les</w:t>
      </w:r>
    </w:p>
    <w:p>
      <w:r>
        <w:t>A/2632/2017 - 19/21 - réponses des experts médicaux constituant des indices devant aider à pallier à la difficulté d’apporter la preuve dans l’évaluation de l’incapacité de travail lors de troubles psychosomatiques. Ces indicateurs peuvent être systématisés de la manière suivante : Catégorie « degré de gravité fonctionnel »</w:t>
      </w:r>
    </w:p>
    <w:p>
      <w:r>
        <w:t>- complexe « atteinte à la santé » :  expression des éléments pertinents pour le diagnostic  succès du traitement et de la réadaptation ou résistance à cet égard  comorbidités</w:t>
      </w:r>
    </w:p>
    <w:p>
      <w:r>
        <w:t>- complexe « personnalité » : diagnostic de la personnalité, ressources personnelles</w:t>
      </w:r>
    </w:p>
    <w:p>
      <w:r>
        <w:t>- complexe « contexte social » Catégorie « cohérence » (comportement)</w:t>
      </w:r>
    </w:p>
    <w:p>
      <w:r>
        <w:t>- limitation uniforme du niveau des activités dans tous les domaines de la vie</w:t>
      </w:r>
    </w:p>
    <w:p>
      <w:r>
        <w:t>- poids des souffrances révélé par l’anamnèse (cf. traitements et réadaptation) Dans la nouvelle jurisprudence 9C_492/2014, le Tribunal fédéral a maintenu, voire renforcé la portée des motifs d'exclusion, aux termes desquels il y a lieu de conclure à l'absence d'une atteinte à la santé ouvrant le droit aux prestations d'assurance, si les limitations liées à l'exercice d'une activité résultent d'une exagération des symptômes ou d'une constellation semblable.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arrêts 9C_899/2014 et 9C_173/2015). En l'occurrence, une discordance importante a été mise en évidence entre les allégations du recourant et les constatations radio-cliniques objectivables sur le plan somatique. Sur le plan psychique, l’expert n’a pas constaté d’exagération. En revanche, on peut considérer qu’il existe bel et bien une discordance du fait de la compliance douteuse du recourant. Au surplus, l’expert a exclu toute limitation fonctionnelle résultant directement de l’atteinte psychique. Par ailleurs, on peut conclure des explications de l’expert qu’on ne peut retenir un échec définitif d’une thérapie médicalement indiquée, puisque le recourant ne fait pas preuve de la compliance voulue et que tout n’a donc pas encore été tenté.</w:t>
      </w:r>
    </w:p>
    <w:p>
      <w:r>
        <w:t>A/2632/2017 - 20/21 - Enfin, l’expert a émis l’avis que le recourant disposait encore de ressources suffisantes pour se mobiliser et qu’il bénéficiait d’un réseau social qui lui apportait du soutien. Eu égard aux considérations qui précèdent, la Cour de céans considère que le rapport d’expertise est suffisant pour examiner la situation à l’aune des nouveaux critères jurisprudentiels, et fait siennes les conclusions du Dr L_____ selon lesquelles le recourant ne rencontre aucune limitation fonctionnelle d’un point de vue psychique. Il ressort de ce qui précède que c’est à juste titre que l’intimé a nié à l’assuré le droit à des prestations. Dès lors, le recours est rejeté.</w:t>
      </w:r>
    </w:p>
    <w:p>
      <w:r>
        <w:t>A/2632/2017 - 21/21 -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