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ATAS/1139/2022 vom 20. Dezember 2022</w:t>
      </w:r>
    </w:p>
    <w:p>
      <w:r>
        <w:t>GE Cour de justice, 2022-12-20, FR</w:t>
      </w:r>
    </w:p>
    <w:p>
      <w:r>
        <w:rPr>
          <w:b/>
        </w:rPr>
        <w:t xml:space="preserve">Quelle: </w:t>
      </w:r>
      <w:r>
        <w:t>https://mcp.opencaselaw.ch/entscheid/ge_gerichte_ATAS_1139_2022</w:t>
      </w:r>
    </w:p>
    <w:p>
      <w:r>
        <w:t>FR: GE_GERICHTE ATAS/1139/2022 du 20 décembre 2022</w:t>
      </w:r>
    </w:p>
    <w:p>
      <w:r>
        <w:t>IT: GE_GERICHTE ATAS/1139/2022 del 20 dicembre 2022</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 Que sa compétence pour juger du cas d’espèce est ainsi établie ;</w:t>
      </w:r>
    </w:p>
    <w:p>
      <w:r>
        <w:t>A/3644/2021 - 3/4 - Qu’interjeté dans les formes et délai prévus par la loi, le présent recours est recevable (art. 56 à 61 LPGA et 38 al. 3 LPGA) ; Que l’OAI a pris des nouvelles conclusions le 20 octobre 2022 par lesquelles il reconnaît à l’assuré le droit à une rente entière dès le mois de septembre 2019 compte tenu du délai de trois mois prévu à l’art. 88a al. 2 RAI ; Que les parties s’accordent en fin de compte sur le dies a quo du début du droit à une rente entière d’invalidité dès le mois de septembre 2019, non limitée dans le temps ; Qu'il convient de prendre acte de cet accord lequel apparaît, sur la base d’un examen sommaire du dossier, conforme au droit fédéral ; Que cette transaction des parties vide le présent litige de son objet, de sorte que la cause doit être rayée du rôle (ATF 135 V 65)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Qu'en l’espèce l’OAI a reconnu que l’incapacité de travail du recourant était survenue en juin 2019, comme le soutenait ce dernier, compte tenu des documents médicaux produits dans l’instruction et d’une appréciation médicale nouvelle dont l’OAI ne disposait pas lors du prononcé de la décision initiale ; Que partant l’OAI a reconnu le droit du recourant à une rente entière dès le mois de septembre 2019 compte tenu de l’art. 88a al. 2 RAI, ce que le recourant a accepté, de sorte que les parties sont parvenues à un accord ; Qu’une indemnité est due au défenseur du recourant et sera fixée compte tenu des motifs qui précèdent et de la relative complexité du litige qui s’est soldé par un accord à CHF 1’500.- (à ce sujet, art. 61 let. g LPGA ; art. 6 du règlement sur les frais, émoluments et indemnités en matière administrative du 30 juillet 1986 [RFPA - E 5 10.03]) ; Que bien que la procédure ne soit pas gratuite (art. 69 al. 1bis LAI), mais vu le sort de ce litige, il sera renoncé à la perception d’un émolument.</w:t>
      </w:r>
    </w:p>
    <w:p>
      <w:r>
        <w:t>A/3644/2021 - 4/4 -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