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ATAS/1139/2021 vom 15. Juni 2021</w:t>
      </w:r>
    </w:p>
    <w:p>
      <w:r>
        <w:t>GE Cour de justice, 2021-06-15, FR</w:t>
      </w:r>
    </w:p>
    <w:p>
      <w:r>
        <w:rPr>
          <w:b/>
        </w:rPr>
        <w:t xml:space="preserve">Quelle: </w:t>
      </w:r>
      <w:r>
        <w:t>https://mcp.opencaselaw.ch/entscheid/ge_gerichte_ATAS_1139_2021</w:t>
      </w:r>
    </w:p>
    <w:p>
      <w:r>
        <w:t>FR: GE_GERICHTE ATAS/1139/2021 du 15 juin 2021</w:t>
      </w:r>
    </w:p>
    <w:p>
      <w:r>
        <w:t>IT: GE_GERICHTE ATAS/1139/2021 del 15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recevable la demande en rectification du dispositif de l’arrêt de la chambre des assurances sociales de la Cour de justice du 15 juin 2021 (ATAS/619/2021) formée le 3 août 2021 par la Fondation collective Vita. Au fond :</w:t>
      </w:r>
    </w:p>
    <w:p>
      <w:r>
        <w:rPr>
          <w:b/>
        </w:rPr>
        <w:t>E. 2</w:t>
      </w:r>
    </w:p>
    <w:p>
      <w:r>
        <w:t>L’admet.</w:t>
      </w:r>
    </w:p>
    <w:p>
      <w:r>
        <w:rPr>
          <w:b/>
        </w:rPr>
        <w:t>E. 3</w:t>
      </w:r>
    </w:p>
    <w:p>
      <w:r>
        <w:t>Rectifie le chiffre 3 du dispositif dudit arrêt en le remplaçant par : « Condamne A______SA à payer à la Fondation collective Vita la somme de CHF 22'024.95, plus intérêts à 5 % l’an dès le 1er juin 2020, ainsi que les intérêts de CHF 151.05 au 31 mai 2020, les frais de sommation de CHF 100.- et les frais de poursuite de CHF 300.-. »</w:t>
      </w:r>
    </w:p>
    <w:p>
      <w:r>
        <w:rPr>
          <w:b/>
        </w:rPr>
        <w:t>E. 4</w:t>
      </w:r>
    </w:p>
    <w:p>
      <w:r>
        <w:t>Dit qu’il n’est pas perçu d’émolument.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