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ATAS/1139/2017 vom 13. Dezember 2017</w:t>
      </w:r>
    </w:p>
    <w:p>
      <w:r>
        <w:t>GE Cour de justice, 2017-12-13, FR</w:t>
      </w:r>
    </w:p>
    <w:p>
      <w:r>
        <w:rPr>
          <w:b/>
        </w:rPr>
        <w:t xml:space="preserve">Quelle: </w:t>
      </w:r>
      <w:r>
        <w:t>https://mcp.opencaselaw.ch/entscheid/ge_gerichte_ATAS_1139_2017</w:t>
      </w:r>
    </w:p>
    <w:p>
      <w:r>
        <w:t>FR: GE_GERICHTE ATAS/1139/2017 du 13 décembre 2017</w:t>
      </w:r>
    </w:p>
    <w:p>
      <w:r>
        <w:t>IT: GE_GERICHTE ATAS/1139/2017 del 13 dicembre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A/2184/2017 - 4/7 -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la suspension de huit jours du droit à l'indemnité du recourant au motif qu'il ne s'est pas présenté à l'entretien de conseil du 1er mars 2017.</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w:t>
      </w:r>
    </w:p>
    <w:p>
      <w:r>
        <w:t>A/2184/2017 - 5/7 - douze mois précédant cet oubli. Un éventuel manquement antérieur ne doit plus être pris en considération (arrêt du Tribunal fédéral des assurances C 123/04 du 18 juillet 2005).</w:t>
      </w:r>
    </w:p>
    <w:p>
      <w:r>
        <w:rPr>
          <w:b/>
        </w:rPr>
        <w:t>E. 6</w:t>
      </w:r>
    </w:p>
    <w:p>
      <w:r>
        <w:t>a. La durée de la suspension est proportionnelle à la gravité de la faute (art. 30 al. 3 LACI;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b. Selon l'art. 45 al. 5 OACI, si l'assuré est suspendu de façon répétée dans son droit à l'indemnité, la durée de suspension est prolongée en conséquence. Les suspensions subies pendant les deux dernières années sont prises en compte dans le calcul de la prolongation. Le Tribunal fédéral a jugé que l'art. 45 al. 2 bis OACI – disposition en vigueur jusqu'au 31 mars 2011 qui correspond à l'art. 45 al. 5 OACI - était applicable lorsque plusieurs suspensions étaient prononcées le même jour (arrêt du Tribunal fédéral 8C_518/2009 du 4 mai 2010). c. En tant qu'autorité de surveillance, le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Il résulte du barème des suspensions établi par le SECO, lorsque l’assuré n’observe pas les instructions de l’OCE, en ne se rendant notamment pas à un entretien de conseil, sans excuse valable, l’autorité doit infliger une sanction de 5 à 8 jours lors du premier manquement et de 9 à 15 jours lors du second manquement (Bulletin LACI IC/D79.3A).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t>A/2184/2017 - 6/7 -</w:t>
      </w:r>
    </w:p>
    <w:p>
      <w:r>
        <w:rPr>
          <w:b/>
        </w:rPr>
        <w:t>E. 7</w:t>
      </w:r>
    </w:p>
    <w:p>
      <w:r>
        <w:t>En l'espèce, le recourant ne conteste pas être arrivé avec trois quarts d'heure de retard au rendez-vous qui lui avait été fixé par sa conseillère le 1er mars 2017 par sa faute, puisqu'il avait mal noté l'heure du rendez-vous dans son agenda. Il n'a ainsi pas respecté son obligation de se présenter à un entretien de conseil prévue à l’art. 17 al. 3 let. b LACI, ce qui justifiait une suspension de droit aux indemnités en application de l’art. 30 al. 1 LACI. Son argument selon lequel l'entretien prévu avait finalement eu lieu, mais le 8 mars au lieu du 1er mars n'est pas pertinent, car cela n'ôte rien au fait qu'il ne s'est pas présenté en temps utile à l'entretien fixé le 1er mars sans juste motif. Dans la mesure où il a déjà été sanctionné pour avoir remis tardivement ses recherches personnelles d’emploi relatives au mois d’août 2016, son comportement ne peut être qualifié d'irréprochable et l'assuré ne peut se voir appliquer la jurisprudence du Tribunal fédéral selon laquelle une sanction ne se justifie pas s'agissant d'un assuré qui a oublié de se rendre à un entretien de conseil et qui s'en excuse spontanément. Même si l'assuré avait formé recours contre la première sanction prononcée et que celle-ci n'était pas encore définitive, l'OCE pouvait prendre en compte cette sanction pour fixer la seconde, dès lors que selon la jurisprudence précitée, l'art. 45 al. 5 OACI s'applique lorsque plusieurs suspensions sont prononcées le même jour. À cet égard, il convient encore de rappeler que la chambre de céans a confirmé le principe de la première sanction le 13 septembre 2017 et que l'OCE s'est déclaré prêt à revoir la décision querellée si la chambre de céans ne confirmait pas la première sanction, dans sa réponse au recours du 19 mai 2017. La quotité de la suspension prononcée est conforme au barème du SECO, étant relevé que l'OCE a appliqué la sanction la plus élevée prévue pour un premier manquement, alors qu'il s'agissait d'un second manquement. Cette sanction respecte le principe de la proportionnalité, vu la gravité relative de la première sanction prononcée, qui a été réduite à un jour de suspension du droit à l'indemnité par la chambre de céans.</w:t>
      </w:r>
    </w:p>
    <w:p>
      <w:r>
        <w:rPr>
          <w:b/>
        </w:rPr>
        <w:t>E. 8</w:t>
      </w:r>
    </w:p>
    <w:p>
      <w:r>
        <w:t>Au vu des considérations qui précèdent, la décision querellée doit être confirmée et le recours rejeté.</w:t>
      </w:r>
    </w:p>
    <w:p>
      <w:r>
        <w:rPr>
          <w:b/>
        </w:rPr>
        <w:t>E. 9</w:t>
      </w:r>
    </w:p>
    <w:p>
      <w:r>
        <w:t>La procédure est gratuite (art. 61 let. a LPGA).</w:t>
      </w:r>
    </w:p>
    <w:p>
      <w:r>
        <w:t>A/2184/2017 - 7/7 -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