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ATAS/1139/2014 vom 4. November 2014</w:t>
      </w:r>
    </w:p>
    <w:p>
      <w:r>
        <w:t>GE Cour de justice, 2014-11-04, FR</w:t>
      </w:r>
    </w:p>
    <w:p>
      <w:r>
        <w:rPr>
          <w:b/>
        </w:rPr>
        <w:t xml:space="preserve">Quelle: </w:t>
      </w:r>
      <w:r>
        <w:t>https://mcp.opencaselaw.ch/entscheid/ge_gerichte_ATAS_1139_2014</w:t>
      </w:r>
    </w:p>
    <w:p>
      <w:r>
        <w:t>FR: GE_GERICHTE ATAS/1139/2014 du 4 novembre 2014</w:t>
      </w:r>
    </w:p>
    <w:p>
      <w:r>
        <w:t>IT: GE_GERICHTE ATAS/1139/2014 del 4 novembre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bien-fondé de la suspension de cinq jours du droit à l'indemnité de l'assuré pour recherches personnelles d’emploi nulles en juin 2014.</w:t>
      </w:r>
    </w:p>
    <w:p>
      <w:r>
        <w:t>A/2619/2014 - 3/6 -</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rPr>
          <w:b/>
        </w:rPr>
        <w:t>E. 5</w:t>
      </w:r>
    </w:p>
    <w:p>
      <w:r>
        <w:t>L’art. 26 de l’ordonnance du 31 août 1983 sur l’assurance-chômage obligatoire et l’indemnité en cas d’insolvabilité (OACI; RS 837.02),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Dans un arrêt récent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w:t>
      </w:r>
    </w:p>
    <w:p>
      <w:r>
        <w:rPr>
          <w:b/>
        </w:rPr>
        <w:t>E. 6</w:t>
      </w:r>
    </w:p>
    <w:p>
      <w:r>
        <w:t>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6 mois après le début du délai de suspension. Selon l'art. 45 al. 3 OACI, la durée de la suspension dans l'exercice du droit à l'indemnité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 La durée de la suspension du droit à l'indemnité de chômage est fixée compte tenu non seulement de la faute, mais également du principe de proportionnalité (Thomas</w:t>
      </w:r>
    </w:p>
    <w:p>
      <w:r>
        <w:t>A/2619/2014 - 4/6 - NUSSBAUMER, Arbeitslosenversicherung, in Schweizerisches Bundesverwaltungsrecht, Soziale Sicherheit, 2ème éd., p. 2435 note 855).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(Arrêts du Tribunal fédéral 8C_73/2013 du 29 août 2013 consid 5.1; 8C_33/2012 du 26 juin 2012 consid. 3.2).</w:t>
      </w:r>
    </w:p>
    <w:p>
      <w:r>
        <w:rPr>
          <w:b/>
        </w:rPr>
        <w:t>E. 7</w:t>
      </w:r>
    </w:p>
    <w:p>
      <w:r>
        <w:t>Selon les directives concernant les indemnités chômage (Bulletin LACI IC du Secrétariat d'Etat à l'économie (ci-après : SECO) de janvier 2013 relatif à l'indemnité chômage ([ci-après : IC 2013], § D72), l'assuré dont les recherches d'emploi sont inexistantes pendant la période de contrôle commet une faute de gravité légère à moyenne, impliquant une suspension de 5 à 10 jours lors du premier manquement et de 10 à 19 jours lors du second manquement. Il est renvoyé à l'autorité cantonale en cas de récidive (Bulletin LACI, janvier 2013, D72).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 Il convient de rappeler qu’en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du Tribunal fédéral non publié 8C_46/2012 ; cf. arrêt C 294/99</w:t>
      </w:r>
    </w:p>
    <w:p>
      <w:r>
        <w:t>A/2619/2014 - 5/6 - du 14 décembre 1999 consid. 2a, in DTA 2000 no 25 p. 122; cf. aussi arrêt 8C_427/2010 du 25 août 2010 consid. 5.1).</w:t>
      </w:r>
    </w:p>
    <w:p>
      <w:r>
        <w:rPr>
          <w:b/>
        </w:rPr>
        <w:t>E. 9</w:t>
      </w:r>
    </w:p>
    <w:p>
      <w:r>
        <w:t>En l'espèce, l'assuré n'a pas remis ses recherches personnelles d’emploi du mois de juin 2014 dans le délai imparti par l’art. 26 al. 2 OACI. L'assuré soutient avoir mis à la poste le formulaire de recherches personnelles d’emploi de juin 2014 le 25 juin 2014. Ledit formulaire n'est toutefois pas parvenu à l'ORP. Ce n'est que le 28 juillet 2014 que l'assuré lui en a transmis une copie, datée du 25 juin 2014 avec son opposition. La thèse de l'assuré, selon laquelle le pli contenant le formulaire de recherches d'emploi a été égaré, soit durant son acheminement postal, soit à l’office de l’emploi, en même temps du reste que des cartes de vœux, apparaît comme une possibilité. On ne saurait toutefois se fonder sur les seules déclarations de l'assuré et sur des considérations qui ne reposent sur aucun élément matériel (cf. à cet égard ATF 8C_46/2012 du 8 mai 2012). Force dès lors est de constater que l'assuré n’a pas été en mesure d’apporter la preuve, ni de rendre vraisemblable au degré requis par la jurisprudence, d’avoir effectivement posté ce formulaire du mois de juin 2014 en temps utile, soit jusqu'au 5 juillet 2014, étant au surplus rappelé que le dépôt de la copie d'une pièce ne dit rien sur la remise de l'original à l'autorité. L'assuré fait valoir qu'il a toujours remis ses formulaires de recherches d'emploi en temps utile depuis le début de son délai-cadre. Le TF a toutefois considéré que la ponctualité passée d'un assuré ne laisse pas présumer de l'absence de toute omission future, au motif que l'on ne pouvait pas renoncer systématiquement à sanctionner un premier manquement (arrêt précité du 8 mai 2012). On ne saurait certes prévoir une sanction identique pour l'assuré qui remet avec retard les recherches effectuées mais dont il peut prouver qu'il les a effectuées aux dates indiquées et celui qui n'en a pas fait du tout ou du moins ne peut l'établir (ATF non publié 8C_2/2012 du 14 juin 2012, consid. 3.1). Dans le cas d'espèce toutefois, la production d'une copie du formulaire dans le cadre de l'opposition n'est pas déterminante pour établir que les recherches indiquées ont été réellement effectuées (ATAS/1193/2013).</w:t>
      </w:r>
    </w:p>
    <w:p>
      <w:r>
        <w:rPr>
          <w:b/>
        </w:rPr>
        <w:t>E. 10</w:t>
      </w:r>
    </w:p>
    <w:p>
      <w:r>
        <w:t>La durée de la suspension ne peut se situer au-dessous du minimum de 5 jours, sauf à s'éloigner des directives du SECO, ce que rien ne justifie dans le cas d'espèce. Fixée au bas de la "fourchette" proposée par le SECO, la durée prononcée par l’ORP, puis confirmée par l'OCE, tient ainsi équitablement compte du fait que l'assuré a remis une photocopie de ses recherches personnelles d’emploi du mois de juin 2014 le 28 juillet 2014 (ATAS/737/2014). Compte tenu de ce qui précède, la durée de la suspension de cinq jours apparaît justifiée tant dans son principe que dans sa durée.</w:t>
      </w:r>
    </w:p>
    <w:p>
      <w:r>
        <w:rPr>
          <w:b/>
        </w:rPr>
        <w:t>E. 11</w:t>
      </w:r>
    </w:p>
    <w:p>
      <w:r>
        <w:t>Mal fondé, le recours doit être rejeté.</w:t>
      </w:r>
    </w:p>
    <w:p>
      <w:r>
        <w:t>A/2619/2014 - 6/6 -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