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ATAS/1138/2014 vom 4. November 2014</w:t>
      </w:r>
    </w:p>
    <w:p>
      <w:r>
        <w:t>GE Cour de justice, 2014-11-04, FR</w:t>
      </w:r>
    </w:p>
    <w:p>
      <w:r>
        <w:rPr>
          <w:b/>
        </w:rPr>
        <w:t xml:space="preserve">Quelle: </w:t>
      </w:r>
      <w:r>
        <w:t>https://mcp.opencaselaw.ch/entscheid/ge_gerichte_ATAS_1138_2014</w:t>
      </w:r>
    </w:p>
    <w:p>
      <w:r>
        <w:t>FR: GE_GERICHTE ATAS/1138/2014 du 4 novembre 2014</w:t>
      </w:r>
    </w:p>
    <w:p>
      <w:r>
        <w:t>IT: GE_GERICHTE ATAS/1138/2014 del 4 novembre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w:t>
      </w:r>
    </w:p>
    <w:p>
      <w:r>
        <w:rPr>
          <w:b/>
        </w:rPr>
        <w:t>E. 3</w:t>
      </w:r>
    </w:p>
    <w:p>
      <w:r>
        <w:t>Interjeté dans les forme et délai prescrits par la loi, le présent recours est recevable (art. 60 LPGA).</w:t>
      </w:r>
    </w:p>
    <w:p>
      <w:r>
        <w:rPr>
          <w:b/>
        </w:rPr>
        <w:t>E. 4</w:t>
      </w:r>
    </w:p>
    <w:p>
      <w:r>
        <w:t>Le recours devant la chambre de céans est une voie de droit ordinaire possédant un effet dévolutif. En d’autres termes, un recours présenté dans les formes requises a pour effet de transférer à la juridiction cantonale la compétence de statuer sur la situation juridique objet de la décision attaquée. L'administration perd la maîtrise de</w:t>
      </w:r>
    </w:p>
    <w:p>
      <w:r>
        <w:t>A/2556/2014 - 4/9 - l'objet du litige, en particulier celle des points de fait susceptibles de fonder la décision attaquée (ATF 9C_403/2010 du 31 décembre 2010 consid. 3.1).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w:t>
      </w:r>
    </w:p>
    <w:p>
      <w:r>
        <w:rPr>
          <w:b/>
        </w:rPr>
        <w:t>E. 5</w:t>
      </w:r>
    </w:p>
    <w:p>
      <w:r>
        <w:t>En l’espèce, l’assuré « demande un dédommagement de l’État de Genève, indemnité chômage supplémentaire ou une déduction de mes impôts 2013 ou la prise en charge des consultations médicales, surtout celles du psychiatre ». Or, la décision litigieuse porte uniquement sur la suspension du droit de l’assuré à l’indemnité de chômage pour une durée de trois jours. C’est dès lors cette sanction et elle seule qui constitue l’objet du présent litige, à l’exclusion des conclusions relatives à un dédommagement du canton, à une déduction fiscale, et à la prise en charge de frais médicaux.</w:t>
      </w:r>
    </w:p>
    <w:p>
      <w:r>
        <w:rPr>
          <w:b/>
        </w:rPr>
        <w:t>E. 6</w:t>
      </w:r>
    </w:p>
    <w:p>
      <w:r>
        <w:t>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(ATFA non publié C 176/05 du 28 août 2006, consid. 2.2;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janvier 2013, B316).</w:t>
      </w:r>
    </w:p>
    <w:p>
      <w:r>
        <w:rPr>
          <w:b/>
        </w:rPr>
        <w:t>E. 7</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Secrétariat d’Etat à l’économie (SECO) que lorsque l’assuré a effectué des recherches d'emploi insuffisantes, l’autorité doit infliger une sanction de 3 à 4 jours s’il s’agit de la première fois (SECO, Bulletin LACI – IC, janvier 2013, D72).</w:t>
      </w:r>
    </w:p>
    <w:p>
      <w:r>
        <w:t>A/2556/2014 - 7/9 -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l’ORP a reproché à l’assuré de n’avoir pas respecté les objectifs résultant du contrat signé le 22 janvier 2014 et aux termes desquels les recherches d’emploi devaient être réparties sur l’ensemble du mois concerné et non groupées sur un seul jour ou sur une courte période. L’assuré ne conteste pas avoir regroupé les dix recherches d’emploi effectuées pour le mois de mai 2014 sur trois jours, soit les 28, 29 et 30 mai 2014. Il allègue cependant que dès le 6 mai 2014, il lui était difficile de consacrer du temps aux tâches administratives, dans la mesure où il travaillait à 50% à l’OCEN et à 50% à la CPEG en tant que mandataire externe. Force est de constater que cette explication ne permet pas de justifier l’insuffisance en termes de qualité de ses recherches d’emploi. Le contrat d’objectifs du 22 janvier 2014 décrit à cet égard très précisément les instructions que l’assuré doit suivre pour effectuer ses recherches d’emploi et son attention est expressément attirée sur le fait que des sanctions peuvent être prises en cas de non-respect. Il est manifeste qu’occupé à 100%, le recourant disposait de moins de temps pour procéder aux recherches d'emploi idoines. Cela étant, il ne paraît pas excessif d'exiger d'un assuré de continuer, en parallèle, à rester attentif aux places de travail mises au concours et de présenter sa candidature pour celles-ci. En outre, il aurait appartenu au recourant, s'il avait un doute sur le nombre de recherches à effectuer encore, de se renseigner auprès de sa conseillère en placement, voire de demander un allégement du nombre requis. Or, il n'a pas entrepris cette démarche. Etant lié par les conditions qui lui ont été posées en début de chômage, il ne pouvait, de son propre chef, les modifier. Les recherches effectuées par le recourant en mai 2014 étaient certes suffisantes en nombre, mais pas de qualité, au vu des exigences, raisonnables, fixées dans le contrat de recherches d'emploi. Partant, la décision de sanction était justifiée.</w:t>
      </w:r>
    </w:p>
    <w:p>
      <w:r>
        <w:rPr>
          <w:b/>
        </w:rPr>
        <w:t>E. 10</w:t>
      </w:r>
    </w:p>
    <w:p>
      <w:r>
        <w:t>La quotité de celle-ci, à savoir trois jours de suspension, tient, notamment, compte de la faute commise et du fait qu'il s'agit du premier manquement retenu à l'encontre de l'assuré. Par ailleurs, elle s'inscrit dans la limite inférieure du barème établi par le SECO pour des recherches insuffisantes. Au vu de l'ensemble des circonstances du cas d'espèce, il n'apparaît pas que l'autorité intimée aurait excédé</w:t>
      </w:r>
    </w:p>
    <w:p>
      <w:r>
        <w:t>A/2556/2014 - 8/9 - son pouvoir d'appréciation, la sanction prononcée demeurant proportionnée au manquement reproché au recourant.</w:t>
      </w:r>
    </w:p>
    <w:p>
      <w:r>
        <w:rPr>
          <w:b/>
        </w:rPr>
        <w:t>E. 11</w:t>
      </w:r>
    </w:p>
    <w:p>
      <w:r>
        <w:t>Aussi le recours est-il rejeté.</w:t>
      </w:r>
    </w:p>
    <w:p>
      <w:r>
        <w:t>A/2556/2014 - 9/9 -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