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ATAS/1136/2020 vom 16. November 2020</w:t>
      </w:r>
    </w:p>
    <w:p>
      <w:r>
        <w:t>GE Cour de justice, 2020-11-16, FR</w:t>
      </w:r>
    </w:p>
    <w:p>
      <w:r>
        <w:rPr>
          <w:b/>
        </w:rPr>
        <w:t xml:space="preserve">Quelle: </w:t>
      </w:r>
      <w:r>
        <w:t>https://mcp.opencaselaw.ch/entscheid/ge_gerichte_ATAS_1136_2020</w:t>
      </w:r>
    </w:p>
    <w:p>
      <w:r>
        <w:t>FR: GE_GERICHTE ATAS/1136/2020 du 16 novembre 2020</w:t>
      </w:r>
    </w:p>
    <w:p>
      <w:r>
        <w:t>IT: GE_GERICHTE ATAS/1136/2020 del 16 novembre 2020</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 tentions en responsabilit (art. 331 à 331e du Code des obligations [CO - RS 220]; art. 52, 56a, al. 1, et art. 73 de la loi fédérale sur la prévoyance professionnelle, vieillesse, survivants et invalidité du 25 juin 1982 [LPP - RS 831.40] ; art. 142 du Code civil [CC - RS 210]). La Fondation FAR a été créée le 19 mars 2003 en vue de l'application commune de la CCT RA conformément à l'art. 357b CO. Il s'agit d'une institution de prévoyance</w:t>
      </w:r>
    </w:p>
    <w:p>
      <w:r>
        <w:t>A/4521/2019 - 6/14 - non enregistrée (ch. 1.1 Acte de fondation). Elle ne participe en effet pas à l'application du régime de l'assurance obligatoire au sens de la LPP. L’art. 23 al. 1 CCT RA dispose que les parties conviennent de l’application commune au sens de l’art. 3 7b CO. La « Fondation pour la retraite anticip e dans le secteur principal de la construction (FAR) » est constitu e à cet effet. La Fondation est charg e de faire appliquer la CCT dans son int gralit . Elle est en particulier autoris e à effectuer auprès des parties soumises à la convention les contrôles requis, ainsi qu’à engager des poursuites et porter plainte en son nom, en qualit de repr sentante des parties contractantes. L’art. 9 al. 1 CCT RA pr voit que l’employeur est redevable envers la Fondation de la totalit des cotisations de l’employeur et des travailleurs. L’art. 2 CCT RA dispose que les atteintes aux obligations découlant de cette convention peuvent être sanctionnées par les instances d’application d’une amende conventionnelle usqu’à CHF 0'000.-. L’al.</w:t>
      </w:r>
    </w:p>
    <w:p>
      <w:r>
        <w:rPr>
          <w:b/>
        </w:rPr>
        <w:t>E. 2</w:t>
      </w:r>
    </w:p>
    <w:p>
      <w:r>
        <w:t>Le for est au siège ou domicile suisse du défendeur ou au lieu de l'exploitation dans laquelle l'assur a t engag (art. 73 al. 3 LPP). En l’espèce, le d fendeur est domicilié à Genève, de sorte que la chambre de céans est compétente à raison du lieu pour connaître du litige.</w:t>
      </w:r>
    </w:p>
    <w:p>
      <w:r>
        <w:rPr>
          <w:b/>
        </w:rPr>
        <w:t>E. 3</w:t>
      </w:r>
    </w:p>
    <w:p>
      <w:r>
        <w:t>Dans ses dernières conclusions, la Fondation FAR demande que le défendeur soit condamné au paiement de CHF 5'548.30 représentant le solde pour les cotisations de l’ann e 2014, avec int r ts à % l’an dès le 1er janvier 2015 ; au paiement de CHF 4'733.2 repr sentant les cotisations de l’ann e 2017, avec int r ts à % l’an dès le 1er janvier 2018 ; au paiement de deux amendes conventionnelles d’un montant total de CHF 8'000.- ; au paiement de CHF 474.- à titre de frais de contrôle, de CHF 550.- à titre de frais de mise en demeure , de CHF 1'162.05 à titre de frais de poursuite et de CHF 1'000.- à titre de frais de procédure. Partant, le litige porte sur le paiement des cotisations échues, des frais de sommation et de poursuite, mais également de deux amendes conventionnelles, de frais de contrôle et de frais de procédure. À titre liminaire, il convient d’examiner si la chambre de céans est matériellement compétente pour statuer sur les différentes prétentions réclamées.</w:t>
      </w:r>
    </w:p>
    <w:p>
      <w:r>
        <w:rPr>
          <w:b/>
        </w:rPr>
        <w:t>E. 4</w:t>
      </w:r>
    </w:p>
    <w:p>
      <w:r>
        <w:t>a. Dans le cadre de contestations opposant institutions de prévoyance, employeurs et ayants droit, la compétence des autorités visées par l'art. 73 LPP est doublement définie.</w:t>
      </w:r>
    </w:p>
    <w:p>
      <w:r>
        <w:t>A/4521/2019 - 7/14 -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Le Tribunal fédéral des assurances a notamment ug que le tribunal d sign par l’art. 73 LPP tait incomp tent pour connaître d’une action d’un salari , devenu invalide, visant à obtenir de son ex-employeur le paiement de la différence entre les prestations servies par sa caisse de pension et le montant minimum prévu par une convention collective de travail. En effet, les juges fédéraux ont retenu que lorsque l'employeur omettait de conclure une assurance plus étendue que le minimum légal, en violation de ses devoirs découlant d'une convention collective de travail ou du contrat de travail, le travailleur pouvait exiger, aux conditions de l'art. 97 CO, le paiement de dommages-intérêts correspondant au montant des prestations manquantes. En pareil cas, la prétention du travailleur – de nature civile – ne découlait pas de la prévoyance professionnelle au sens étroit ou au sens large (ATF 120 V 26). En revanche, dans un litige qui opposait une institution de prévoyance à un employeur, notre Haute Cour a consid r que lorsqu’une pr tention à la r paration d’un dommage r sultait d’une violation du contrat d’affiliation au sens d’une l sion d’obligations ressortant typiquement du domaine de la pr voyance professionnelle, le tribunal d sign à l’art. 73 LPP tait comp tent (ATF 136 V 73 consid. 5.3). Lorsque la compétence matérielle entre les juridictions civiles et les autorités visées par l’art. 73 LPP pr te à discussion, le point de savoir si une question sp cifique de la prévoyance professionnelle se pose doit être résolu – conformément à la nature juridique de la demande – en se fondant sur les conclusions de la demande et sur les faits invoqu s à l’appui de ces conclusions, le fondement de la demande tant alors un critère décisif de distinction (ATF 141 V 170 consid. 3, 128 V 254 consid. 2a ; arrêt du Tribunal fédéral 9C_34/2013 du 17 juin 2013 cons. 2.2). La comp tence du uge de l’art. 73 LPP est galement limit e par le fait que la loi désigne de manière non équivoque les parties pouvant être liées à une contestation, à savoir les institutions de prévoyance, les employeurs et les ayants droit. Les fondations de prévoyance en faveur du personnel non enregistrées, dont l'activité s'étend au domaine de la prévoyance professionnelle, sont soumises à la réglementation des art. 73 et 74 LPP en vertu de l'art. 89a al. 6 CC (ATF 127 V 35 consid. 3b et les références). Lorsque l’institution pr vue par une convention collective entre dans le champ de la prévoyance professionnelle au sens de la LPP ou des art. 331ss CO et 89a CC, ce qui est le cas des régimes conventionnels de retraite anticip e, les litiges opposant l’institution aux employeurs (en paiement des cotisations) ou aux travailleurs (en paiement de prestations) relèvent des tribunaux</w:t>
      </w:r>
    </w:p>
    <w:p>
      <w:r>
        <w:t>A/4521/2019 - 8/14 - compétents en matière de prévoyance professionnelle (Jean-Philipe DUNAND / Pascal MAHON [éd.], Commentaire du contrat de travail, 2013, n. 46 ad art. 357b CO). b. En l’espèce, dans la mesure où elle poursuit le paiement, par le défendeur, des cotisations salariales qui servent à financer les prestations prévues dans la CCT RA, la demande est recevable. En effet, les litiges entre l'institution de prévoyance et l'employeur concernant le paiement des cotisations sont soumis à la compétence des tribunaux mentionn s à l'art. 73 LPP, m me lorsque l’institution de pr voyance est une fondation au sens de l'article 89bis du code civil (ATF 122 V 320, 120 V 299 consid. 1a, 119 II 398 consid. 2b ; arrêts du Tribunal fédéral 9C_211/2008 consid.</w:t>
      </w:r>
    </w:p>
    <w:p>
      <w:r>
        <w:rPr>
          <w:b/>
        </w:rPr>
        <w:t>E. 4.2</w:t>
      </w:r>
    </w:p>
    <w:p>
      <w:r>
        <w:t>et les références, 9C_347/2011 du 26 janvier 2012 consid. 1.1). Le juge de la prévoyance professionnelle, matériellement compétent pour statuer sur la demande en paiement de cotisations, l’est galement pour examiner la question – préjudicielle – de savoir si le défendeur est soumis à la CCT RA (arrêt du Tribunal fédéral 9C_211/2008 consid. 4.7). En outre, il l’est aussi pour statuer sur les frais de sommation et de poursuite engagés par la demanderesse en vue de recouvrer les cotisations impayées (ATAS/811/2017 du 20 septembre 2017 ; ATAS/481/2019 du 31 mai 2019). c. En revanche, les amendes conventionnelles sont des prétentions qui ne sont pas fondées sur le droit de la prévoyance professionnelle. En effet, ces amendes (pr vues par l’art. 2 CCT RA) visent à sanctionner le non-respect de la CCT RA et relèvent, dès lors, de l’ex cution commune d’une convention collective de travail au sens de l’art. 357b al.1 CO (ATF 116 II 302 in JdT 1991 I 170 ; arrêt du Tribunal fédéral 4A_283/2008 du 12 septembre 2008). Sur cet aspect, le litige ressortit exclusivement au droit privé et donc à la compétence du juge civil (Christian BRUCHEZ, in Commentaire du contrat de travail, 2013, nn. 7 et 36 ad art. 357b CO). En ce qui concerne plus particulièrement le canton de Genève, les contentieux en matière d’ex cution commune relèvent matériellement de la compétence de la Chambre des relations collectives de travail et du Tribunal des prud’hommes, qui connaissent desdits litiges respectivement en tant qu’autorit de conciliation et en tant qu’autorité de jugement (art. 1 al. 1 let. e et 11 al. 4 de la loi sur le Tribunal des prud’hommes du 11 février 2010 [LTPH – RS E 3 10] ; arrêt de la chambre des prud'hommes de la Cour de justice CAPH/121/2016 du 24 juin 2016). S’agissant enfin des frais de contrôle par l’office de r vision des caisses de compensation et des frais de « procédure interne », la FAR en requiert le paiement sur la base de l’art. 2 CCT RA, intitul « sanctions en cas de violation de la convention » (en relation les ch. 6 et 9 de ses « directives sur les sanctions »), c’est-à-dire sur la base de la même norme conventionnelle que celle qui l’autorise à infliger une amende en cas de violations de la CCT RA. Il en résulte que les pr tentions tendant au paiement d’amendes conventionnelles, de frais de contrôle et de procédure interne ne trouvent pas leur source dans le droit de la prévoyance</w:t>
      </w:r>
    </w:p>
    <w:p>
      <w:r>
        <w:t>A/4521/2019 - 9/14 - professionnelle (mais dans une convention collective), de sorte que – quoi qu’en dise la demanderesse – la demande est irrecevable en tant qu’elle porte sur ces prétentions-là. Pour le reste (cf. supra consid. 4b), la demande est recevable.</w:t>
      </w:r>
    </w:p>
    <w:p>
      <w:r>
        <w:rPr>
          <w:b/>
        </w:rPr>
        <w:t>E. 5</w:t>
      </w:r>
    </w:p>
    <w:p>
      <w:r>
        <w:t>a. Afin de déterminer si le défendeur peut être condamné à verser à la Fondation FAR les cotisations échues, il y a pr alablement lieu d'examiner s’il est ou non assujetti à la CCT RA. La Fondation FAR, chargée de faire appliquer la CCT RA dans son intégralité, est compétente pour décider de l'assujettissement des entreprises à la CCT RA (art. 23 CCT RA). En l'occurrence, elle a conclu à l'assu ettissement de l’entreprise à la CCT RA. b. Selon l’auto-déclaration du défendeur du 7 novembre 2017, l’entreprise exerce son activité dans les petites rénovations (telles que la maçonnerie, le terrassement et démolition) ; la peinture et la plâtrerie ; le pavage. L’activit de l’entreprise s’exerce ainsi dans le domaine du bâtiment et du pavage au sens de l’art. 2 al. 4 let. a et let. b ACF CCT RA, ce qui permet de conclure à l’assu ettissement à la CCT RA pour cette partie-ci ; mais elle s’exerce aussi dans le domaine de peinture et de la plâtrerie, ce qui l’en exclut pour cette partie-là. Ainsi, elle doit tre qualifi e d’entreprise mixte. c. Il s'agit à ce stade, pour juger de l'assujettissement de l’entreprise à la CCT RA, de déterminer laquelle de ces activités est prépondérante, étant rappelé que, selon la jurisprudence, seule est déterminante l'activité réalisée concrètement par l'entreprise. La CCT RA est une convention de branches, applicable en principe à l'ensemble de l'entreprise, d'après le principe de l'unité tarifaire. Tel est le cas lorsque les secteurs d'activités se recoupent. Il faut alors appliquer à tout le personnel la convention collective de la branche dans laquelle l'entreprise est principalement active (ATAS/123/2006 du 24 janvier 2006). Lorsqu'il y a conflit entre deux conventions collectives de travail, une convention propre peut s'appliquer à une subdivision d'une même entreprise pour autant que cette subdivision soit autonome sur le plan organisationnel (arrêt du Tribunal fédéral 4C_350/2000 du 12 mars 2001). Ainsi, deux ou plusieurs conventions collectives peuvent être applicables dans une même entreprise si celle-ci a des secteurs d'activités différents, clairement distincts à l'interne et à l'externe. En l’occurrence, il ressort de l’auto-déclaration du 18 janvier 2017 et des examens de la Fondation FAR que, d’une part, l’entreprise ne distingue pas de secteurs. D’autre part, durant les ann es 2013, 2014, 201 et 2016, sur les 40 heures de travail hebdomadaires des collaborateurs, seules 10 heures étaient dédiées à la plâtrerie et à la peinture.</w:t>
      </w:r>
    </w:p>
    <w:p>
      <w:r>
        <w:t>A/4521/2019 - 10/14 - Par conséquent, l’activit pr pond rante de l’entreprise rentre dans le champ d’application de la CCT RA. Le principe de l’unit tarifaire implique que son assujettissement à cette dernière est intégral. Enfin, on relèvera incidemment que le d fendeur ne s’est pas d termin sur la demande et donc sur son assu ettissement à la CCT RA, bien qu’il ait été invité à le faire à deux reprises par la chambre de céans. Or, selon l'art. 22 de la loi sur la procédure administrative du 12 septembre 1985 (LPA-GE - E 5 10), applicable en l'espèce, les parties sont tenues de collaborer à la constatation des faits dans les procédures qu'elles introduisent elles-mêmes, dans celles où elles y prennent des conclusions indépendantes, ainsi que dans les autres cas prévus par la loi.</w:t>
      </w:r>
    </w:p>
    <w:p>
      <w:r>
        <w:rPr>
          <w:b/>
        </w:rPr>
        <w:t>E. 6</w:t>
      </w:r>
    </w:p>
    <w:p>
      <w:r>
        <w:t>a. L'art. 66 LPP prévoit que l'employeur est débiteur de la totalité des cotisations envers l'institution de prévoyance, qu'il déduit du salaire les cotisations à charge du salarié et qu'il transfère à l'institution sa contribution ainsi que les cotisations des salariés. Selon l'art. 6 al. 1 du règlement RA, les cotisations sont basées sur le salaire déterminant. Est considéré comme salaire déterminant le salaire soumis à l'AVS des travailleurs assujettis jusqu'au maximum LAA. Depuis le 1er juillet 2016, la cotisation du travailleur correspond à 1.5 % du salaire déterminant ; celle de l'employeur à 5.5 % (art. 7 al. 1 et 8 du règlement RA). Avant cette date, le règlement RA prévoyait que la cotisation du travailleur correspondait à 1% du salaire déterminant et celle de l'employeur à 4%. L'art. 9 du règlement RA précise les modalités de perception comme suit : l'employeur est redevable envers la Fondation FAR de la totalité des cotisations de l'employeur et des travailleurs (al. 1). La masse salariale annuelle à la base du calcul des cotisations est déterminée par la déclaration de l'entreprise selon l'art. 6 al. 2. L'employeur est tenu d'annoncer immédiatement à la fondation des différences en cours d'année de plus de 10% de la masse salariale déclarée. Si l'entreprise ne déclare pas quelle est sa masse salariale, le secrétariat de la Fondation FAR est en droit de déterminer les cotisations exigibles et pas encore prescrites sur la base d'une estimation (al. 2). L'employeur doit effectuer un versement par acomptes chaque trimestre, payable 30 jours après facturation, mais au plus tard à la fin de chaque trimestre. Est déterminante pour les paiements par acomptes la masse salariale servant de base à la facture définitive, respectivement la dernière déclaration de masse salariale selon l'al. 2 (al. 3). La fondation facture par sommation un montant de CHF 50.- ainsi qu'un intérêt moratoire de 5% dès l'exigibilité (al. 4). Le conseil de fondation est habilité à convenir ou prévoir d'autres modalités de perception pour autant que celles-ci soient équivalentes (al. 5). En l’espèce, il ressort des d clarations du d fendeur et des constatations de la Fondation FAR que la masse salariale tait de CHF 123'466.40 pour l’année 2014</w:t>
      </w:r>
    </w:p>
    <w:p>
      <w:r>
        <w:t>A/4521/2019 - 11/14 - et de CHF 67'618.- pour l’ann e 2017. Ainsi, les cotisations s’ lèvent à CHF 6’173.30 (taux de %) pour l’ann e 2014 et à CHF 4'733.25 (taux de 7 %) pour l’ann e 2017. D’après l’extrait de compte du 20 novembre 2019, le défendeur s’est acquitt de la somme de CHF 675.- pour les cotisations de l’ann e 2014 et, contrairement à ce qu’affirme la demanderesse, il s’est acquitt de la somme CHF 8.80 pour les cotisations de l’ann e 2017. Ainsi, le solde de cotisations dû par le défendeur est de CHF 5'498.30 pour l’ann e 2014 (CHF 6'173.30 – CHF 675.- = CHF 5'498.30) et de CHF 4'674.45 pour l’ann e 2017 (CHF 4'733.25 – CHF 58.80 = CHF 4'674.45). b. Le taux d’int r t se d termine en premier lieu selon la convention conclue par les parties dans le contrat de prévoyance et, à défaut, selon les dispositions légales sur les intérêts moratoires des art. 102 ss. CO (SVR 1994 BVG, n°2, p. 5, consid. 3b/aa ; RSAS 1990 p. 161 consid. 4b). Aux termes de l’art. 102 al. 1 CO, le d biteur d’une obligation exigible est mis en demeure par l’interpellation du cr ancier. Lorsque le our de l’ex cution a t d termin d’un commun accord, ou fix par l’une des parties en vertu d’un droit à elle r serv et au moyen d’un avertissement régulier, le débiteur est mis en demeure par la seule expiration de ce our (art. 102 al. 2 CO). Le d biteur qui est en demeure pour le paiement d’une somme d’argent doit un int r t moratoire à 5 % (ATF 127 V 390 consid. 5e/bb et les r f rences), dans la mesure où un taux d’int r t plus lev n’a pas t convenu par contrat (art. 104 al. 1 et 2 CO). Selon l’art. 10 al. 3 CO, des int r ts ne peuvent être portés en compte pour cause de retard dans les intérêts moratoires (arrêt du Tribunal fédéral des assurances B 106/03 ; RSAS 2003 p. 500 consid. 6.1). L'art. 9 al. 4 du règlement RA prévoit un intérêt moratoire de 5% dès l'exigibilité. En l’occurrence, il convient de faire application du taux d’int r t de % dès la mise en demeure de l’employeur et l’exigibilit de l’obligation, c’est-à-dire dès le 1er janvier 2015 en ce qui concerne le solde des cotisations pour l’ann e 2014 et dès le 1er janvier 2018 en ce qui concerne le solde des cotisations pour l’ann e 2017. c. Les institutions de prévoyance ont des frais administratifs, pour le financement desquels elles peuvent prévoir des cotisations et adopter des dispositions dans leurs règlements (art. 65 al. 3 LPP ; Jürg BRECHBÜHL, in SCHNEIDER, GEISER, GÄCHTER, Commentaire LPP et LFLP, 2010, n. 32 s. ad art. 65 LPP, n. 5 s. ad art. 66 LPP). Comme exposé précédemment, l'art. 9 du règlement RA prescrit que la fondation facture par sommation un montant de CHF 50.-. En outre, selon la jurisprudence, les frais de sommations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w:t>
      </w:r>
    </w:p>
    <w:p>
      <w:r>
        <w:t>A/4521/2019 - 12/14 - février 2016 consid. 4.1 ; ATAS/1107/2019 du 2 décembre 2019 ; ATAS/952/2019 du 21 octobre 2019, ATAS/663/2017 du 31 juillet 2017). En ce qui concerne les frais de poursuite, ils sont d'office supportés par le débiteur lorsque la poursuite aboutit (JdT 1974 II 95). En l’espèce, les frais de sommation factur s à hauteur de CHF 0.- peuvent être considérés comme adéquats. Le défendeur est, par conséquent, obligé au paiement de la somme de CHF 550.-, qui correspond aux onze sommations qui lui ont été adressées. Le défendeur sera par ailleurs condamné au paiement des frais de poursuite, qui se sont élevés à CHF 1'162.05, selon les allégations de la demanderesse, incontestées par le défendeur.</w:t>
      </w:r>
    </w:p>
    <w:p>
      <w:r>
        <w:rPr>
          <w:b/>
        </w:rPr>
        <w:t>E. 7</w:t>
      </w:r>
    </w:p>
    <w:p>
      <w:r>
        <w:t>En dernier lieu, la demanderesse requiert la condamnation du défendeur à des d pens, ainsi qu’aux frais de la procédure devant la chambre de céans. L’art. 73 al. 2 LPP prescrit que les cantons doivent prévoir une procédure simple, rapide et, en principe, gratuite. Quant à l'art. 89H al. 1 LPA, il prévoit que la procédure est gratuite pour les parties, sous réserve de procédures relatives à l'assurance-invalidité (cf. al. 4). Toutefois, les débours et un émolument peuvent être mis à la charge de la partie qui agit de manière téméraire ou témoigne de légèreté (art. 89H al. 1, 2ème phrase LPA). Les assureurs sociaux qui obtiennent gain de cause en procédure cantonale et sont représent s par un avocat ou, d’une autre manière, par une personne qualifi e, peuvent pr tendre à des d pens lorsque l’adverse partie procède à la l gère ou de manière t m raire. En l’absence d’une telle repr sentation, les autres conditions pour l’octroi de d pens à une partie non représentée doivent être données, en sus de celles liées à la témérité ou la légèreté (ATF 128 V 323). La partie qui obtient gain de cause et qui n’est pas repr sent e par un avocat ou une autre personne qualifi e n’a qu’exceptionnellement droit à des dépens. Pour que l’on puisse admettre une telle exception, il faut notamment que l’affaire soit complexe, qu’elle porte sur un ob et litigieux lev , que la sauvegarde des int r ts de l’int ress ait n cessit une grande d pense de temps, qui dépasse la mesure de ce qu’un particulier peut ordinairement et raisonnablement prendre sur lui, et que le rapport entre le temps consacré et le résultat de cette sauvegarde soit proportionné (ATF 110 V 132 consid. 4d, in RCC 1984 p. 278 ; arrêt du Tribunal fédéral des assurances K 10/99 du 11 décembre 2001 consid. 6 ; arrêt du Tribunal fédéral des assurances I 42/98 du 10 décembre 1999 consid. 5, in VSI 2000 p. 337).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w:t>
      </w:r>
    </w:p>
    <w:p>
      <w:r>
        <w:t>A/4521/2019 - 13/14 - En l’espèce, le d fendeur n’a pas contest les décomptes de la demanderesse et n'a pas non plus réagi aux diverses sommations qui lui ont t adress es, qu’il n’a que partiellement acquittées, contraignant ainsi la demanderesse à agir par voie de poursuite, puis par voie de justice. Dans le cadre de la présente procédure, il ne s’est pas manifest dans les deux d lais impartis par la chambre de c ans. Son attitude témoigne ainsi d'une légèreté, qui justifie de le condamner au paiement d’un molument, fix à CHF 200.-. En revanche, la demanderesse ne peut prétendre à une indemnité de dépens, les conditions exceptionnelles permettant l’octroi de d pens à une partie non repr sent e par un avocat n’ tant pas r alis es (ATF 128 V 323 ; ATF 110 V 132). En effet, l’affaire ne rev t pas une grande complexité, ne porte pas sur une valeur litigieuse lev e, et rien n’indique que la sauvegarde des intérêts de la demanderesse aurait nécessité un investissement particulier. ******</w:t>
      </w:r>
    </w:p>
    <w:p>
      <w:r>
        <w:t>A/4521/2019 - 14/14 -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