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ATAS/1136/2012 vom 19. September 2012</w:t>
      </w:r>
    </w:p>
    <w:p>
      <w:r>
        <w:t>GE Cour de justice, 2012-09-19, FR</w:t>
      </w:r>
    </w:p>
    <w:p>
      <w:r>
        <w:rPr>
          <w:b/>
        </w:rPr>
        <w:t xml:space="preserve">Quelle: </w:t>
      </w:r>
      <w:r>
        <w:t>https://mcp.opencaselaw.ch/entscheid/ge_gerichte_ATAS_1136_2012</w:t>
      </w:r>
    </w:p>
    <w:p>
      <w:r>
        <w:t>FR: GE_GERICHTE ATAS/1136/2012 du 19 septembre 2012</w:t>
      </w:r>
    </w:p>
    <w:p>
      <w:r>
        <w:t>IT: GE_GERICHTE ATAS/1136/2012 del 19 settembre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prévus par la loi, le recours est recevable (art. 56 et 60 LPGA).</w:t>
      </w:r>
    </w:p>
    <w:p>
      <w:r>
        <w:rPr>
          <w:b/>
        </w:rPr>
        <w:t>E. 3</w:t>
      </w:r>
    </w:p>
    <w:p>
      <w:r>
        <w:t>Le litige porte sur le montant de la rente de vieillesse de la recourante.</w:t>
      </w:r>
    </w:p>
    <w:p>
      <w:r>
        <w:t>A/2214/2012 - 3/7 -</w:t>
      </w:r>
    </w:p>
    <w:p>
      <w:r>
        <w:rPr>
          <w:b/>
        </w:rPr>
        <w:t>E. 4</w:t>
      </w:r>
    </w:p>
    <w:p>
      <w:r>
        <w:t>a) Conformément à l’art. 21 al. 1 let. b LAVS, les femmes qui ont atteint 64 ans révolus ont droit à une rente de vieillesse. En vertu de l’art. 29 al. 2 LAVS, les rentes ordinaires sont servies sous forme de rentes complètes aux assurés qui comptent une durée complète de cotisation (let. a) et de rentes partielles aux assurée qui comptent une durée incomplète de cotisation (let. b).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 teneur de l’art. 29ter al. 1 LAVS, la durée de cotisation est réputée complète lorsqu’une personne présente le même nombre d’années de cotisations que les assurés de sa classe d’âge.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(cf. art. 29ter al. 3 LAVS). Lorsque la durée de cotisations est incomplète, les périodes de cotisations accomplies avant le 1er janvier suivant l’accomplissement des 20 ans révolus (années de jeunesse) seront prises en compte à titre subsidiaire aux fins de combler les lacunes de cotisations apparues depuis cette date (art. 52b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1er janvier 1979, on ajoute, si l’intéressé était assuré en application des art. 1a ou 2 LAVS ou pouvait le devenir, de 1 à 3 années de cotisations (années d’appoint), selon qu’il compte entre 20 à 26 années de cotisations, respectivement 27 à 33 années de cotisations et 34 années et plus de cotisations (art. 52d RAVS). b) La rente est calculée sur la base du revenu annuel moyen qui se compose des revenus de l’activité lucrative, des bonifications pour tâches éducatives et des bonifications pour tâches d’assistance (art. 29quater LAVS). Conformément à l’art. 29quinquies, sont pris en considération les revenus d’une activité lucrative sur lesquels des cotisations ont été versées, de même que les cotisations des personnes sans activité lucrative. Selon l’art. 29quinquies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29quinquies al. 4 LAVS, seuls sont soumis au partage et à l’attribution</w:t>
      </w:r>
    </w:p>
    <w:p>
      <w:r>
        <w:t>A/2214/2012 - 4/7 -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 vieillesse et survivants suisse, sous réserve de l’art. l’art. 29bis al. 2 (let. b). Les assurés peuvent prétendre à une bonification pour tâches éducatives pour les années durant lesquelles ils exercent l’autorité parentale sur un ou plusieurs enfants âgées de moins de 16 ans (art. 29sexies al. 1 LAVS). S’ils prennent en charge des parents de ligne ascendante ou descendante ainsi que des frères et sœurs au bénéfice d’une allocation de l’AVS ou de l’AI pour impotent de degré moyen au moins et avec lesquels ils font ménage commun, ils peuvent prétendre à une bonification pou tâches d’assistance (art. 29septies LAVS).</w:t>
      </w:r>
    </w:p>
    <w:p>
      <w:r>
        <w:rPr>
          <w:b/>
        </w:rPr>
        <w:t>E. 5</w:t>
      </w:r>
    </w:p>
    <w:p>
      <w:r>
        <w:t>mois en 1969 (août à décembre) et 7 mois en 1972 (janvier à juillet). Ensuite, les lacunes qui subsistent encore avant le 1er janvier 1979 peuvent être comblées par les années d’appoint conformément à l’art. 52d RAVS à concurrence de trois années maximum, soit en l’occurrence 5 mois en 1972 (août à décembre) et 11 mois en 1973 (janvier à novembre). Enfin, le mois de cotisations de janvier 2012, année d’ouverture du droit à la rente, peut être pris en compte pour combler la lacune du mois de décembre 1984, conformément à l’art. 52c RAVS. En conséquence, compte tenu de l’année de jeunesse, de seize mois d’appoint et d’un mois de cotisations en janvier 2012, la période totale de cotisations de la recourante est de 41 ans et un mois, dont 4 années avant 1973, ce qui correspond à une échelle de rente partielle 42 (cf. Tables des rentes). b) Les revenus inscrits aux CI de la recourante des années 1969 à 2011 ont été pris en compte, étant précisé que les revenus réalisés par chacun des époux durant les années de mariage (1994 à 2002) ont été partagés (splitting) conformément aux art. 29quinquies al. 3 et 4 LAVS et 50b RAVS : le total des revenus après splitting s’élève à 649'964 fr. (cf. feuille de calcul intimée). Conformément à l’art. 30 al. 1 LAVS, la somme des revenus de l’activité lucrative est revalorisée au moyen d’un</w:t>
      </w:r>
    </w:p>
    <w:p>
      <w:r>
        <w:t>A/2214/2012 - 5/7 - facteur de revalorisation déterminé en fonction de l’année civile pour laquelle la première inscription déterminante a été portée au CI, soit l’année 1969 en l’espèce (cf. chiffres 5301ss des Directives sur les rentes - DR); en appliquant le facteur de revalorisation de 1,260 pour la survenance du cas d’assurance en 2012 (cf. Facteurs de revalorisation 2012 publiés par l’OFAS), le total des revenus s’élève ainsi à 818'955 fr. c) Compte tenu d’une durée de cotisation de 41 ans, le revenu moyen s’établit à 19'955 fr. (cf. art. 30 al. 2 LAVS). En l’absence d’enfant et d’assistance apportée à un parent en ligne ascendante ou descendante ou à un frère ou une sœur, aucune bonification pour tâches éducatives ou pour tâches d’assistance ne peut être octroyée à la recourante. En revanche,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[cf. Dispositions finales de la modification du 7 octobre 1994 (10ème révision LAVS), let. c, 2ème alinéa ; chiffres 5607 ss DR, 5625 DR]. Selon l’alinéa 3 de la disposition précitée, la bonification transitoire correspond au montant de la moitié de la bonification pour tâches éducatives et est échelonnée en fonction de l’année de naissance du bénéficiaire de la rente de vieillesse, soit pour une assurée née en 1948, 10 ans. Cette bonification peut être attribuée tout au plus pour le même nombre d’années que celles qui sont prise en compte pour la détermination de l’échelle de la rente allouée au bénéficiaire. La bonification pour tâches éducatives correspond au triple du montant de la rente de vieillesse annuelle minimale au moment de la naissance du droit à la rente (art. 29sexies al. 2 LAVS). En l’occurrence, la rente de vieillesse annuelle minimale pour une échelle de rente 42 s’élève à 13'920 fr. (cf. Tables des rentes). La bonification transitoire se calcule selon la formule suivante (cf. chiffre 5613 DR) :</w:t>
      </w:r>
    </w:p>
    <w:p>
      <w:r>
        <w:t>(rente de vieillesse minimum x 3) x nombre d’années de bonifications durée de cotisations à prendre en compte x 2 soit in casu : (13'920 x 3) x 10 / 41 x 2 = 5'093 fr. , montant qui doit être ajouté au revenu annuel moyen déterminant, ce qui porte le montant du RAM à 26'448 fr. Or, à une échelle de rente 42 et un RAM de 26’448 fr. correspond une rente mensuelle de 1'366 fr. (cf. Tables des rentes). La Cour de céans constate que le calcul effectué par l’intimée est conforme aux dispositions légales, de sorte qu’il doit être confirmé.</w:t>
      </w:r>
    </w:p>
    <w:p>
      <w:r>
        <w:t>A/2214/2012 - 6/7 -</w:t>
      </w:r>
    </w:p>
    <w:p>
      <w:r>
        <w:rPr>
          <w:b/>
        </w:rPr>
        <w:t>E. 6</w:t>
      </w:r>
    </w:p>
    <w:p>
      <w:r>
        <w:t>Mal fondé, le recours doit être rejeté.</w:t>
      </w:r>
    </w:p>
    <w:p>
      <w:r>
        <w:rPr>
          <w:b/>
        </w:rPr>
        <w:t>E. 7</w:t>
      </w:r>
    </w:p>
    <w:p>
      <w:r>
        <w:t>Pour le surplus, dès lors qu’elle soutient ne pas pouvoir vivre décemment, il appartient à la recourante de faire valoir son droit aux prestations complémentaires dont le but est précisément de permettre la couverture des besoins vitaux des rentiers AVS et AI.</w:t>
      </w:r>
    </w:p>
    <w:p>
      <w:r>
        <w:rPr>
          <w:b/>
        </w:rPr>
        <w:t>E. 8</w:t>
      </w:r>
    </w:p>
    <w:p>
      <w:r>
        <w:t>La procédure est gratuite.</w:t>
      </w:r>
    </w:p>
    <w:p>
      <w:r>
        <w:t>A/2214/2012 - 7/7 -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