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ATAS/1135/2017 vom 12. Dezember 2017</w:t>
      </w:r>
    </w:p>
    <w:p>
      <w:r>
        <w:t>GE Cour de justice, 2017-12-12, FR</w:t>
      </w:r>
    </w:p>
    <w:p>
      <w:r>
        <w:rPr>
          <w:b/>
        </w:rPr>
        <w:t xml:space="preserve">Quelle: </w:t>
      </w:r>
      <w:r>
        <w:t>https://mcp.opencaselaw.ch/entscheid/ge_gerichte_ATAS_1135_2017</w:t>
      </w:r>
    </w:p>
    <w:p>
      <w:r>
        <w:t>FR: GE_GERICHTE ATAS/1135/2017 du 12 décembre 2017</w:t>
      </w:r>
    </w:p>
    <w:p>
      <w:r>
        <w:t>IT: GE_GERICHTE ATAS/1135/2017 del 12 dicembre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Interjeté dans les forme et délai prévus par la loi, le recours est recevable (art. 56 et 60 LPGA ; art. 43 LPCC).</w:t>
      </w:r>
    </w:p>
    <w:p>
      <w:r>
        <w:rPr>
          <w:b/>
        </w:rPr>
        <w:t>E. 4</w:t>
      </w:r>
    </w:p>
    <w:p>
      <w:r>
        <w:t>Le litige porte sur le droit de l’intéressée à des prestations complémentaires, et plus particulièrement sur le point de savoir si la condition de la durée de résidence en Suisse ininterrompue précédant la date du dépôt de sa demande de prestations est réalisée.</w:t>
      </w:r>
    </w:p>
    <w:p>
      <w:r>
        <w:rPr>
          <w:b/>
        </w:rPr>
        <w:t>E. 5</w:t>
      </w:r>
    </w:p>
    <w:p>
      <w:r>
        <w:t>a.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(ci-après : AVS) ou de l’assurance- invalidité (ci-après : AI ;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(genevoise)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w:t>
      </w:r>
    </w:p>
    <w:p>
      <w:r>
        <w:t>A/198/2017 - 5/8 -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Commentaire LPC, n. 1 ss ad art. 5).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(ATAS/208/2017 du 14 mars 2017 consid. 9 ; ATAS/1235/2013 du 12 décembre 2013 consid. 5).</w:t>
      </w:r>
    </w:p>
    <w:p>
      <w:r>
        <w:rPr>
          <w:b/>
        </w:rPr>
        <w:t>E. 6</w:t>
      </w:r>
    </w:p>
    <w:p>
      <w:r>
        <w:t>En l’espèce, il résulte des renseignements obtenus auprès de l’OCP que l’intéressée, de nationalité brésilienne, a séjourné à Genève du 13 octobre 2004 au 9 mars 2007, puis dès le 15 février 2010. Le SPC a considéré sur cette base, qu’elle n’avait pas résidé à Genève, de manière ininterrompue, durant les dix ans au moins lors du dépôt de sa demande de prestations complémentaires le 12 octobre 2016, prévus par les art. 5 al. 1 LPC et 2 al. 3 LPCC. Le SPC se fonde sur un arrêt rendu par le Tribunal fédéral le 26 août 2014 (9C_423/13) pour refuser d’entrer en matière sur la demande de prestations, la condition du domicile n’étant pas réalisée en raison de l’absence de titre de séjour valable. L’intéressée reconnaît n’avoir pas demandé le renouvellement de son permis de séjour pour étudiant qui lui avait été délivré lors de son arrivée à Genève en octobre 2004 et qui est venu à échéance le 9 mars 2007. Elle allègue toutefois être restée à Genève, avoir continué à y travailler en cotisant aux assurances AVS-AI, s’y être mariée et y avoir donné naissance à son petit garçon. Il s’agit de déterminer si elle a résidé à Genève de manière ininterrompue depuis octobre 2006.</w:t>
      </w:r>
    </w:p>
    <w:p>
      <w:r>
        <w:rPr>
          <w:b/>
        </w:rPr>
        <w:t>E. 7</w:t>
      </w:r>
    </w:p>
    <w:p>
      <w:r>
        <w:t>a. Il a déjà été jugé que ne peut compter comme temps de résidence en Suisse, en vertu de l’art. 5 al. 1 et 2 LPC, que le temps durant lequel les étrangers requérant</w:t>
      </w:r>
    </w:p>
    <w:p>
      <w:r>
        <w:t>A/198/2017 - 6/8 - des prestations complémentaires étaient au bénéfice d’un permis de séjour valable (arrêt du Tribunal fédéral 9C_423/2013 du 26 août 2014 consid. 4.2 et 4.3 ; arrêt du Tribunal fédéral des assurances P 42/90 du 8 janvier 1992, cité in ATF 118 V 79 consid. 4b ; ATAS/770/2016 du 27 septembre 2016 consid. 2c ; ATAS/185/2007 du 20 février 2007 consid. 9). La recourante conteste cette jurisprudence, par référence à des arrêts antérieurs qui ne retiendraient pas cette exigence. Il y a lieu de relever à cet égard que dans un arrêt rendu le 31 août 2017, la chambre de céans, siégeant en plénum, a estimé que même si cette restriction ne résultait pas expressis verbis de l’art. 5 LPC, il fallait s’en tenir à l’interprétation que la jurisprudence fédérale avait donnée de façon constante, non critiquée par la doctrine, du délai de carence prévu par cette disposition, à savoir qu’il ne fallait prendre en compte, sauf si le principe de la bonne foi commandait le contraire, que les périodes de séjour dûment autorisé pour vérifier si les étrangers requérant des PCF remplissaient la condition d’une résidence habituelle en Suisse durant le nombre d’années exigé lors du dépôt de la demande desdites prestations (ATAS/748/2017). La chambre de céans a jugé, dans ce même arrêt, que le SPC était également fondé à rejeter la demande de prestations complémentaires cantonales, pour le même motif, soit l’absence de titre de séjour valable.</w:t>
      </w:r>
    </w:p>
    <w:p>
      <w:r>
        <w:rPr>
          <w:b/>
        </w:rPr>
        <w:t>E. 8</w:t>
      </w:r>
    </w:p>
    <w:p>
      <w:r>
        <w:t>Il s’avère toutefois, dans le cas d’espèce, que l’intéressée est également de nationalité française, de sorte que son droit aux prestations complémentaires fédérales ne peut être qu’admis. Elle est en effet ressortissante d’un État membre de l’Union européenne et en tant que telle, assimilée à un ressortissant suisse conformément au règlement n° 1408/71 (remplacé par le règlement n° 883/04) (ATAS/1210/2011). La même réponse doit être apportée en matière de prestations complémentaires cantonales, dans la mesure où l’intéressée réside à Genève depuis plus de cinq ans.</w:t>
      </w:r>
    </w:p>
    <w:p>
      <w:r>
        <w:rPr>
          <w:b/>
        </w:rPr>
        <w:t>E. 9</w:t>
      </w:r>
    </w:p>
    <w:p>
      <w:r>
        <w:t>Reste à déterminer la date à compter de laquelle le droit aux prestations complémentaire s’ouvre. Il y a lieu de rappeler que l’intéressée s’est mariée avec un ressortissant français en 2007. Elle avait ainsi la possibilité d’acquérir la nationalité française par déclaration en raison de ce mariage. La loi du 24 juillet 2006, applicable en l’espèce, et relative à l’immigration et à l’intégration, a posé de nouvelles exigences en matière d’acquisition de la nationalité française, notamment, un allongement de la durée à quatre ans de la communauté de vie avec le conjoint français. L’étranger marié à une Française ou un Français peut obtenir la nationalité française par déclaration après un délai de quatre ans à compter du mariage. La déclaration se fait auprès du Consul de France lorsque le requérant réside à l’étranger (www.immigration.intérieur.gouv.fr/...nationalité-française). Lorsque la déclaration est enregistrée, la personne est française à compter du jour de cette déclaration (SOS-net.eu.org/etranger/fiche18.html).</w:t>
      </w:r>
    </w:p>
    <w:p>
      <w:r>
        <w:t>A/198/2017 - 7/8 - Il s’avère ainsi que l’intéressée aurait pu acquérir la nationalité française à partir de 2011 (quatre ans après son mariage). En l’occurrence, sa déclaration date du</w:t>
      </w:r>
    </w:p>
    <w:p>
      <w:r>
        <w:rPr>
          <w:b/>
        </w:rPr>
        <w:t>E. 13</w:t>
      </w:r>
    </w:p>
    <w:p>
      <w:r>
        <w:t>janvier 2014. Elle est donc française depuis lors. 10. Aussi doit-on conclure à l’ouverture du droit aux prestations complémentaires, tant fédérales que cantonales, rétroactivement à la date du dépôt de la demande, soit dès le 1er octobre 2016.</w:t>
      </w:r>
    </w:p>
    <w:p>
      <w:r>
        <w:t>A/198/2017 - 8/8 -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