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ATAS/1135/2014 vom 5. November 2014</w:t>
      </w:r>
    </w:p>
    <w:p>
      <w:r>
        <w:t>GE Cour de justice, 2014-11-05, FR</w:t>
      </w:r>
    </w:p>
    <w:p>
      <w:r>
        <w:rPr>
          <w:b/>
        </w:rPr>
        <w:t xml:space="preserve">Quelle: </w:t>
      </w:r>
      <w:r>
        <w:t>https://mcp.opencaselaw.ch/entscheid/ge_gerichte_ATAS_1135_2014</w:t>
      </w:r>
    </w:p>
    <w:p>
      <w:r>
        <w:t>FR: GE_GERICHTE ATAS/1135/2014 du 5 novembre 2014</w:t>
      </w:r>
    </w:p>
    <w:p>
      <w:r>
        <w:t>IT: GE_GERICHTE ATAS/1135/2014 del 5 novembre 2014</w:t>
      </w:r>
    </w:p>
    <w:p>
      <w:pPr>
        <w:pStyle w:val="Heading2"/>
      </w:pPr>
      <w:r>
        <w:t>Erwägungen</w:t>
      </w:r>
    </w:p>
    <w:p>
      <w:r>
        <w:rPr>
          <w:b/>
        </w:rPr>
        <w:t>E. 14</w:t>
      </w:r>
    </w:p>
    <w:p>
      <w:r>
        <w:t>Le 4 novembre 2013, le SMR a maintenu son appréciation.</w:t>
      </w:r>
    </w:p>
    <w:p>
      <w:r>
        <w:rPr>
          <w:b/>
        </w:rPr>
        <w:t>E. 15</w:t>
      </w:r>
    </w:p>
    <w:p>
      <w:r>
        <w:t>Le 20 novembre 2013, l’OAI a notifié à l’assuré une décision de refus de toutes prestations, reprenant les motifs énoncés dans son projet du 13 septembre 2013. Concernant les mesures professionnelles, l’OAI a précisé qu’une orientation professionnelle n’était pas nécessaire, au vu du large éventail d’activités non qualifiées que recouvrent les secteurs de la production et des services, qu’un reclassement professionnel n’entrait pas en ligne de compte, dès lors qu’il ne présentait pas de manque à gagner de 20% au moins et que le droit à l’aide au</w:t>
      </w:r>
    </w:p>
    <w:p>
      <w:r>
        <w:t>A/22/2014 - 4/10 - placement n’était pas ouvert car il n’était pas limité par son atteinte à la santé dans la recherche d’un emploi.</w:t>
      </w:r>
    </w:p>
    <w:p>
      <w:r>
        <w:rPr>
          <w:b/>
        </w:rPr>
        <w:t>E. 16</w:t>
      </w:r>
    </w:p>
    <w:p>
      <w:r>
        <w:t>L’assuré, représenté par son mandataire, a interjeté recours en date du 6 janvier 2014. Il conteste la décision de l’intimé, motif pris que depuis ses problèmes de santé survenus en 2012, il s’est vu contraint d’arrêter son activité professionnelle. Ses graves limitations fonctionnelles rendent toute activité professionnelle très difficile, étant précisé qu’il est âgé de 59 ans. Il reproche à l’intimé de n’avoir pas instruit correctement son dossier du point de vue médical, il s’est fondé sur l’avis du SMR pour retenir une capacité de travail de 100 % dans une activité adaptée depuis janvier 2013, ce qui est en contradiction avec l’avis circonstancié du Dr D______. Aucun avis n’a été requis des médecins du service de cardiologie des HUG, ni celui du Dr C______, ni celui du Dr G______, médecin généraliste qui l’avait suivi au début. Il conclut à l’annulation de la décision et au renvoi du dossier à l’intimé pour instruction complémentaire.</w:t>
      </w:r>
    </w:p>
    <w:p>
      <w:r>
        <w:rPr>
          <w:b/>
        </w:rPr>
        <w:t>E. 17</w:t>
      </w:r>
    </w:p>
    <w:p>
      <w:r>
        <w:t>Dans sa réponse du 4 février 2014, l’intimé conclut au rejet du recours. Il conteste n’avoir pas requis de renseignements aux HUG, ces derniers ayant clairement indiqué n’avoir pas établi d’incapacité de travail. Il se réfère à l’appréciation du SMR et considère qu’une instruction complémentaire ne se justifie pas.</w:t>
      </w:r>
    </w:p>
    <w:p>
      <w:r>
        <w:rPr>
          <w:b/>
        </w:rPr>
        <w:t>E. 18</w:t>
      </w:r>
    </w:p>
    <w:p>
      <w:r>
        <w:t>Le 27 février 2014, le recourant communique un nouveau rapport du Dr D______, daté du 20 février 2014, selon lequel les signes cliniques d’ischémie sont bien présents, même si on a débouché et augmenté le débit sanguin par angioplastie. Des nouvelles sténoses avec ischémie myocardique sont donc hautement probables, cela d’autant plus si l’on soumet le patient à une activité physique à risque. Selon le Dr D______, le refus est en dehors de toute réalité clinique.</w:t>
      </w:r>
    </w:p>
    <w:p>
      <w:r>
        <w:rPr>
          <w:b/>
        </w:rPr>
        <w:t>E. 19</w:t>
      </w:r>
    </w:p>
    <w:p>
      <w:r>
        <w:t>Par écriture du 13 mars 2014, l’intimé se réfère à l’avis du SMR et persiste dans ses conclusions.</w:t>
      </w:r>
    </w:p>
    <w:p>
      <w:r>
        <w:rPr>
          <w:b/>
        </w:rPr>
        <w:t>E. 20</w:t>
      </w:r>
    </w:p>
    <w:p>
      <w:r>
        <w:t>Le recourant a communiqué un nouveau rapport du Dr D______, du 3 avril 2014, ainsi qu’un rapport du Dr H______, psychiatre FMH, du 12 mai 2014, certifiant qu’il est suivi depuis le 10 mars 2014 pour un épisode dépressif sévère sans symptômes psychotiques, réactionnel à une situation de crise familiale. Les symptômes sont incapacitants à 100 % et persistent malgré une bonne compliance tant au traitement antidépresseur que psychothérapeutique. L’état psychique n’est pas stabilisé et une réévaluation dans six mois est souhaitable.</w:t>
      </w:r>
    </w:p>
    <w:p>
      <w:r>
        <w:rPr>
          <w:b/>
        </w:rPr>
        <w:t>E. 21</w:t>
      </w:r>
    </w:p>
    <w:p>
      <w:r>
        <w:t>Le 17 juillet 2014, le recourant a communiqué à la chambre de céans un rapport établi par la doctoresse I______, spécialiste FMH en cardiologie. Selon la praticienne, les symptômes du patient sont compatibles avec un angor d’effort, de stade II, sous traitement médicamenteux. Il présente également une insuffisance veineuse bilatérale, légèrement symptomatique. Selon le test d’effort, le patient présente une capacité professionnelle fortement diminuée, en termes d’attente de capacité d’effort à un travail. Sur le plan professionnel, il s’agit essentiellement d’un travail sédentaire, ou d’une manutention légère, à de petits déplacements sans</w:t>
      </w:r>
    </w:p>
    <w:p>
      <w:r>
        <w:t>A/22/2014 - 5/10 - port de charge, sans station assise obligatoire prolongée. Le pronostic est défavorable, le patient est à risque de ré-infarctus, ainsi que de progression d’une maladie coronarienne diffuse.</w:t>
      </w:r>
    </w:p>
    <w:p>
      <w:r>
        <w:rPr>
          <w:b/>
        </w:rPr>
        <w:t>E. 22</w:t>
      </w:r>
    </w:p>
    <w:p>
      <w:r>
        <w:t>Dans ses dernières écritures, l’intimé persiste dans ses conclusions.</w:t>
      </w:r>
    </w:p>
    <w:p>
      <w:r>
        <w:rPr>
          <w:b/>
        </w:rPr>
        <w:t>E. 23</w:t>
      </w:r>
    </w:p>
    <w:p>
      <w:r>
        <w:t>Sur quoi, la cause a été gardée à juger.</w:t>
      </w:r>
    </w:p>
    <w:p>
      <w:r>
        <w:t>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w:t>
      </w:r>
    </w:p>
    <w:p>
      <w:r>
        <w:t>A/22/2014 - 6/10 - Message concernant la modification de la loi fédérale sur l'assurance-invalidité du 22 juin 2005, FF 2005 p. 4322). 3. Interjeté dans le délai et la forme prévus par la loi, le recours est recevable (art 56 et 60 LPGA ; art. 89B de la loi sur la procédure administrative du 12 septembre 1985 LPA ; RS/GE - E 5 10). 4. Le litige porte sur le droit du recourant à des prestations de l’assurance-invalidité, plus particulièrement sur son degré d’invalidité.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Il convient par ailleurs de relever que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w:t>
      </w:r>
    </w:p>
    <w:p>
      <w:r>
        <w:t>A/22/2014 - 7/10 -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w:t>
      </w:r>
    </w:p>
    <w:p>
      <w:r>
        <w:t>A/22/2014 - 8/10 - sociales, il y a lieu toutefois de poser des exigences sévères quant à l'impartialité de l'expert (ATF 125 V 351 consid. 3b/ee).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 8. En l’espèce, il n’est pas contesté que le recourant a présenté en juin 2012 une récidive d’une maladie coronarienne, opérée une première fois en 2002, et qu’il n’est plus en mesure d’exercer son ancienne activité de nettoyeur. Est litigieuse en revanche sa capacité de travail résiduelle. Selon le Dr D______, médecin généraliste, médecin traitant, le recourant présente de nombreuses limitations fonctionnelles. Son incapacité de travail est totale dans l’ancienne activité de nettoyeur, de même que dans une activité lucrative adaptée. En mai 2013, le médecin traitant mentionne une aggravation de l’état de santé depuis janvier 2012. En octobre 2013, le médecin traitant indique que le passé cardiologique du patient ne permet pas d’envisager une activité lucrative quelconque, c’est-à-dire de soumettre ce patient à un nouvel épisode cardiaque, ce qui correspondrait à un risque extrême qui pourrait lui être fatal. Le SMR considère toutefois que la capacité de travail du recourant dans une activité adaptée est totale, depuis le mois de janvier 2013. La chambre de céans constate que les appréciations du SMR sont en totale contradiction avec celles du médecin traitant, étant relevé que ce dernier a expliqué de manière circonstanciée pour quelles raisons il considérait que son patient était incapable de travailler. En outre, aucun médecin spécialiste en cardiologie ne s’est exprimé sur les atteintes à la santé du recourant, ses limitations fonctionnelles et leurs répercussions sur la capacité de travail, de même que sur une éventuelle diminution de rendement, tant dans l’activité habituelle que dans une activité adaptée. Contrairement à ce que l’intimé soutient, il n’a pas requis des renseignements précis et circonstanciés des médecins spécialistes des HUG, se contentant de prendre note au cours d’un entretien téléphonique avec le service de l’hôpital que tous les renseignements avaient été communiqués au médecin traitant et qu’il n’avait pas été établi d’incapacité de travail. L’intimé ne saurait raisonnablement soutenir qu’il a été clairement indiqué par les spécialistes en cardiologie des HUG qu’aucune incapacité de travail n’a été établie. Au demeurant,</w:t>
      </w:r>
    </w:p>
    <w:p>
      <w:r>
        <w:t>A/22/2014 - 9/10 - le collaborateur de l’intimé s’est fourvoyé en notant le nom du médecin traitant, le Dr E______, au lieu du Dr D______. Le recourant a produit enfin un rapport détaillé établi par la Dresse I______, cardiologue, dont il résulte qu’outre les problèmes cardiologiques, il présente également une insuffisance veineuse bilatérale, légèrement symptomatique. Elle a décrit les nombreuses limitations fonctionnelles et décrit l’éventuelle activité adaptée, avec un aménagement horaire régulier, la nécessité de pauses et de repos, car un travail continu n’est pas recommandé chez ce patient souffrant d’une angine de poitrine ; elle ne s’est en revanche pas déterminée sur le taux d’activité résiduel compte tenu des limitations fonctionnelles, ni sur la date à partir de laquelle une telle activité serait exigible, pas plus que sur une éventuelle diminution de rendement. Au vu de ce qui précède, force est de constater que l’intimé n’a pas instruit correctement la demande du recourant sur le plan médical et que des investigations complémentaires sont indispensables, en particulier sur le plan cardiologique. Il incombera à l’intimé de tenir compte de l’ensemble des atteintes à la santé du recourant (insuffisance veineuse, problèmes psychiques), cas échéant par la mise en œuvre d’une expertise. 9. Le recours est partiellement admis. La décision de l’intimé est annulée et la cause renvoyée pour instruction complémentaire et nouvelle décision. 10. Le recourant, représenté par un mandataire, a droit à une indemnité à titre de participation à ses frais et dépens, fixée en l’occurrence à CHF 1'800.- (art. 61 let. g PGA ; art.89H LPA ; art. 6 du règlement sur les frais, émoluments et indemnités en procédure administrative du 30 juillet 1986 - RFPA ; RS/Ge E 5 10.03) 11. Au vu du sort du litige, un émolument de CHF 500.- est mis à la charge de l’intimé (art. 69al. 1bis LAI).</w:t>
      </w:r>
    </w:p>
    <w:p>
      <w:r>
        <w:t>A/22/2014 - 10/10 -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