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ATAS/1133/2020 vom 23. November 2020</w:t>
      </w:r>
    </w:p>
    <w:p>
      <w:r>
        <w:t>GE Cour de justice, 2020-11-23, FR</w:t>
      </w:r>
    </w:p>
    <w:p>
      <w:r>
        <w:rPr>
          <w:b/>
        </w:rPr>
        <w:t xml:space="preserve">Quelle: </w:t>
      </w:r>
      <w:r>
        <w:t>https://mcp.opencaselaw.ch/entscheid/ge_gerichte_ATAS_1133_2020</w:t>
      </w:r>
    </w:p>
    <w:p>
      <w:r>
        <w:t>FR: GE_GERICHTE ATAS/1133/2020 du 23 novembre 2020</w:t>
      </w:r>
    </w:p>
    <w:p>
      <w:r>
        <w:t>IT: GE_GERICHTE ATAS/1133/2020 del 23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t>A/1515/2020 - 4/9 -</w:t>
      </w:r>
    </w:p>
    <w:p>
      <w:r>
        <w:rPr>
          <w:b/>
        </w:rPr>
        <w:t>E. 3</w:t>
      </w:r>
    </w:p>
    <w:p>
      <w:r>
        <w:t>Le litige porte sur le bien-fondé de la suspension de 9 jours du droit à l'indemnité du recourant.</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L'activation de réseau ne cadre pas avec les exigences de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 463/2018 du 14 mars 2019). Enfin, l'envoi de la liste des RPE à l'autorité par courrier électronique est admissible. Dans un tel cas il incombe à l'assuré d'apporter la preuve que la liste est arrivée au plus tard le dernier jour du délai dans la sphère de contrôle de l'autorité (ATF 145 V 90). Sur le plan quantitatif, la jurisprudence considère que 10 à 12 recherches d'emploi par mois sont en principe suffisantes (ATF 124 V 225). On ne peut cependant pas s'en tenir de manière schématique à une limite purement quantitative et il faut examiner la qualité des démarches de l'assuré au regard des circonstances</w:t>
      </w:r>
    </w:p>
    <w:p>
      <w:r>
        <w:t>A/1515/2020 - 5/9 - concrètes, des recherches ciblées et bien présentées valant parfois mieux que des recherches nombreuses (arrêt du Tribunal fédéral 8C 737/2017 du 8 janvier 2018). Souvent on exigera moins de recherches de la part des travailleurs spécialisés. On leur demandera par contre de cibler davantage leurs postulations. Des recherches de qualité sont parfois plus efficaces que des recherches nombreuses (B. RUBIN, commentaire op.cit., p. 202).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arrêt du Tribunal fédéral 8C 800/2008 du 8 avril 2009).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w:t>
      </w:r>
    </w:p>
    <w:p>
      <w:r>
        <w:t>A/1515/2020 - 6/9 -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L’obligation de rechercher un emploi vaut également durant les derniers mois (en principe trois) d’un rapport de travail de durée déterminée, durant la période qui précède l’inscription au chômage (B. RUBIN, commentaire op.cit., p. 199).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w:t>
      </w:r>
    </w:p>
    <w:p>
      <w:r>
        <w:t>A/1515/2020 - 7/9 -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 708/2019 du 10 janvier 2020).</w:t>
      </w:r>
    </w:p>
    <w:p>
      <w:r>
        <w:rPr>
          <w:b/>
        </w:rPr>
        <w:t>E. 6</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Dans un arrêt du 10 novembre 2009 (8C_399/2009), le Tribunal fédéral a confirmé une sanction de 5 jours de suspension du droit à l'indemnité de l'assuré qui n'avait pas fourni un nombre suffisant de recherches d'emploi durant son délai de congé de deux mois et demi; cette sanction avait été prononcée par le service de l'emploi, lequel avait réduit, dans une décision sur opposition, une sanction de 6 jours, préalablement prononcée par l'ORP. La chambre de céans a jugé, que cinq recherches d’emploi dans un mois était suffisant pour un assuré au bénéfice de la patente de cafetier, qui recherchait un emploi de gérant de restaurant, au regard de son expérience de plus de trois ans, soit une activité de cadre spécialisé (ATAS/808/2016 du 12 octobre 2016).</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A/1515/2020 - 8/9 -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a. En l’occurrence, le recourant admet avoir effectué un nombre de RPE inférieur à celui qu’il aurait dû faire, dès lors qu’il avait cru, de façon erronée, qu’alors en emploi, il lui suffisait de fournir la moitié des RPE habituellement exigées. Il précise que cette information ne lui a pas été donnée par l’intimé. Le recourant a, au cours de la période déterminante du 23 septembre au 22 décembre 2019, effectué deux RPE en septembre et cinq RPE pour chaque mois suivant. En particulier, comme relevé par l’intimé, les RPE ajoutées le 25 septembre 2020 sur les formulaires des mois de septembre, octobre et novembre 2019, ne sauraient être prises en compte, dès lors qu’elles ne sont pas étayées par des pièces mais seulement mentionnées comme ayant été faites par téléphone, et ont été ajoutées plusieurs mois après que les formulaires litigieux aient été remis par le recourant à l’intimé. b. L’intimé indique que le recourant aurait dû fournir au minimum deux RPE par semaine ou huit par mois. Au demeurant, compte tenu du nombre de RPE effectuées par le recourant durant la période déterminante, inférieur à celui exigé par l’intimé, mais pas insignifiant, une suspension de 9 jours du droit à l’indemnité du recourant apparaît disproportionnée. A cet égard, le barème du SECO n’a qu’un caractère indicatif et il convient de tenir compte du fait que le recourant a effectué un nombre suffisant de RPE la semaine du 23 septembre (deux), un nombre légèrement inférieur en octobre et novembre (cinq au lieu de huit) et un nombre très légèrement inférieur les trois semaines de décembre (cinq au lieu de six). Par ailleurs, il a expliqué avoir été induit en erreur par de fausses informations, ce qui n’est pas contesté par l’intimé et démontre qu’il n’avait pas la volonté de ne pas prendre au sérieux ses obligations de chômeur. Il a d’ailleurs effectué, avant sa première inscription à l’ORP le 28 janvier 2019, dix RPE durant les deux mois précédant celle-ci, démontrant sa volonté de respecter ses obligations de chômeur. En conséquence, la sanction sera réduite de 9 à 6 jours de suspension du droit à l’indemnité du recourant.</w:t>
      </w:r>
    </w:p>
    <w:p>
      <w:r>
        <w:rPr>
          <w:b/>
        </w:rPr>
        <w:t>E. 9</w:t>
      </w:r>
    </w:p>
    <w:p>
      <w:r>
        <w:t>Partant, le recours sera partiellement admis et la décision litigieuse réformée, dans le sens que la sanction de 9 jours de suspension du droit à l’indemnité du recourant sera réduite à 6 jours. Pour le surplus, la procédure est gratuite.</w:t>
      </w:r>
    </w:p>
    <w:p>
      <w:r>
        <w:t>A/1515/2020 - 9/9 -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