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ATAS/1133/2011 vom 28. November 2011</w:t>
      </w:r>
    </w:p>
    <w:p>
      <w:r>
        <w:t>GE Cour de justice, 2011-11-28, FR</w:t>
      </w:r>
    </w:p>
    <w:p>
      <w:r>
        <w:rPr>
          <w:b/>
        </w:rPr>
        <w:t xml:space="preserve">Quelle: </w:t>
      </w:r>
      <w:r>
        <w:t>https://mcp.opencaselaw.ch/entscheid/ge_gerichte_ATAS_1133_2011</w:t>
      </w:r>
    </w:p>
    <w:p>
      <w:r>
        <w:t>FR: GE_GERICHTE ATAS/1133/2011 du 28 novembre 2011</w:t>
      </w:r>
    </w:p>
    <w:p>
      <w:r>
        <w:t>IT: GE_GERICHTE ATAS/1133/2011 del 28 novembre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décision querellée a été notifiée, au plus tôt, le 12 avril 2011. Compte tenu des féries pascales (art. 38 al. 4 let. a LPGA), le recours expédié le 23 mai 2011 a été formé dans le délai légal (art. 60 LPGA). Il est également recevable à la forme (art. 61 let. b LPGA). 2.a) Sont assurées à la LAVS les personnes physiques domiciliées en Suisse (art. 1a let. a LAVS). Les assurés n’exerçant aucune activité lucrative paient des cotisations selon leur condition sociale (art. 10 al. 1 LAVS).</w:t>
      </w:r>
    </w:p>
    <w:p>
      <w:r>
        <w:t>Les cotisations des personnes sans activité lucrative sont ainsi déterminées sur la base de leur fortune et du revenu qu'elles tirent de rentes. Si une personne n'exerçant aucune activité lucrative dispose à la fois d'une fortune et d'un revenu sous forme de rente, le montant de la rente annuelle multiplié par 20 est ajouté à la fortune (art. 28 al. 1 et 2 du règlement sur l'assurance-vieillesse et survivants, du 31 octobre 1947, RAVS; RS 831.101).</w:t>
      </w:r>
    </w:p>
    <w:p>
      <w:r>
        <w:t>Si une personne mariée doit payer des cotisations comme personne sans activité lucrative, ses cotisations sont déterminées - indépendamment du régime matrimonial des époux - sur la base de la moitié de la fortune et du revenu sous forme de rente du couple (art. 10 al. 4 LAVS ; VSI 1999 p. 118). Cette règle est également valable lorsqu'un seul conjoint est assuré à l'AVS et est soumis à l'obligation de cotiser (DIN, ch. 2078). Dans un arrêt publié aux ATF 127 V 67 (consid. 3a), le Tribunal fédéral a confirmé la conformité à la Constitution et à la loi de l'art. 28 al. 4 RAVS, à teneur duquel le revenu acquis sous forme de rente d'époux doit être pris en compte pour moitié dans le calcul des cotisations du conjoint sans activité lucrative.</w:t>
      </w:r>
    </w:p>
    <w:p>
      <w:r>
        <w:t>A/1502/2011 - 4/6 - b) En vertu de l'art. 23 RAVS, auquel renvoie l'art. 28 RAVS applicable aux personnes sans activité lucrative, les autorités fiscales cantonales se fondent sur la taxation passée en force de l'impôt fédéral direct pour établir le revenu déterminant le calcul des cotisations (al. 1). Les caisses de compensation sont liées par les données des autorités fiscales cantonales (al. 4).</w:t>
      </w:r>
    </w:p>
    <w:p>
      <w:r>
        <w:t>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w:t>
      </w:r>
    </w:p>
    <w:p>
      <w:r>
        <w:t>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np H 87/06du 21 mars 2007; ATF 110 V 86 consid. 4 et 370 s.; 106 V 130 consid. 1; 102 V 30 consid. 3a; VSI 1997 p. 26 consid. 2b et la référence). Par ailleurs, les principes concernant la force contraignante des communications fiscales s'appliquent également en cas de taxation d'office. Les caisses de compensation et le juge des assurances sociales sont également liés par la communication fiscale fondée sur une taxation d'office passée en force, bien que celle-ci soit moins précise qu'une taxation établie selon la procédure ordinaire, c'est-à-dire par rapport à des données concrètes (RCC 1988 p. 321 et les références; ATF 120 V 272 consid. 2).</w:t>
      </w:r>
    </w:p>
    <w:p>
      <w:r>
        <w:rPr>
          <w:b/>
        </w:rPr>
        <w:t>E. 3</w:t>
      </w:r>
    </w:p>
    <w:p>
      <w:r>
        <w:t>En l'espèce, il n'est pas contesté que la recourante est, en principe, tenue de cotiser à l'AVS, en fonction de sa situation financière. Il ressort du dossier que son mari a perçu, en 2009, une rente entière d'invalidité de 31'560 fr. et qu'elle n'a pas perçu de rente complémentaire d'invalidité. La taxation fiscale retient des revenus imposables, pour le couple, de 61'424 fr. Si ce montant ne correspond, certes, pas à la somme des rentes d'invalidité perçues par le couple en 2009, il n'en demeure pas moins que la Cour ne peut s'écarter de la décision de l'administration fiscale. D'une part, celle-ci est passée en force, sans avoir été contestée. D'autre part, il n'apparaît pas qu'elle comporte une erreur manifeste et dûment prouvée. En effet, le fait que le montant de la rente d'invalidité versée en 2009 au mari de la recourante soit inférieur aux revenus estimés par l'administration fiscale ne permet pas, à lui seul, de retenir que ceux-ci sont manifestement erronés. Au vu du faible montant de la rente d'invalidité et des charges du couple, qui a un enfant, il apparaît, selon la vraisemblance prépondérante applicable au domaine des assurances sociales, que le</w:t>
      </w:r>
    </w:p>
    <w:p>
      <w:r>
        <w:t>A/1502/2011 - 5/6 - couple a bénéficié d'aides étatiques, que ce soit sous forme de prestations complémentaires (cantonales ou fédérales), d'un soutien financier de l'Hospice général ou encore d'autres prestations sociales, dont il convient de tenir compte dans la fixation des revenus déterminants. La présente situation ne permet ainsi pas d'affirmer que la taxation fiscale - quand bien même elle résulte d'une appréciation puisqu'elle a été opérée d'office - serait manifestement erronée. Partant, la Cour ne peut s'en écarter. Elle relève qu'au demeurant l'intimée s'est fondée sur un montant inférieur à celui retenu par l'administration fiscale.</w:t>
      </w:r>
    </w:p>
    <w:p>
      <w:r>
        <w:t>Pour le surplus, le calcul effectué par l'intimée pour déterminer le montant des cotisations dues ne prête pas le flanc à la critique; il est en tous points conforme aux prescriptions légales en la matière et n'est d'ailleurs pas critiqué.</w:t>
      </w:r>
    </w:p>
    <w:p>
      <w:r>
        <w:t>Le recours doit donc être rejeté.</w:t>
      </w:r>
    </w:p>
    <w:p>
      <w:r>
        <w:rPr>
          <w:b/>
        </w:rPr>
        <w:t>E. 4</w:t>
      </w:r>
    </w:p>
    <w:p>
      <w:r>
        <w:t>La procédure étant gratuite, il ne sera pas perçu de frais. * * *</w:t>
      </w:r>
    </w:p>
    <w:p>
      <w:r>
        <w:t>A/1502/2011 - 6/6 -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