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ATAS/1132/2021 vom 9. November 2021</w:t>
      </w:r>
    </w:p>
    <w:p>
      <w:r>
        <w:t>GE Cour de justice, 2021-11-09, FR</w:t>
      </w:r>
    </w:p>
    <w:p>
      <w:r>
        <w:rPr>
          <w:b/>
        </w:rPr>
        <w:t xml:space="preserve">Quelle: </w:t>
      </w:r>
      <w:r>
        <w:t>https://mcp.opencaselaw.ch/entscheid/ge_gerichte_ATAS_1132_2021</w:t>
      </w:r>
    </w:p>
    <w:p>
      <w:r>
        <w:t>FR: GE_GERICHTE ATAS/1132/2021 du 9 novembre 2021</w:t>
      </w:r>
    </w:p>
    <w:p>
      <w:r>
        <w:t>IT: GE_GERICHTE ATAS/1132/2021 del 9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 et 62 ss LPA).</w:t>
      </w:r>
    </w:p>
    <w:p>
      <w:r>
        <w:rPr>
          <w:b/>
        </w:rPr>
        <w:t>E. 3</w:t>
      </w:r>
    </w:p>
    <w:p>
      <w:r>
        <w:t>Le litige porte sur le point de savoir si c'est à juste titre que l'intimée a refusé d'entrer en matière sur les demandes d'indemnités en cas de RHT formées par la recourante pour les mois d'avril, mai et juin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en cas de RHT doit être avancée par l’employeur (art. 37 let. a LACI) et sera, par la suite, remboursée par la caisse de chômage à l’issue d’une procédure spécifique (art. 36 et 39 LACI). b. 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c. Selon l'art. 38 al. 1 LACI, dans le délai de trois mois à compter de l’expiration de chaque période de décompte, l’employeur fait valoir auprès de la caisse qu’il a désignée l’ensemble des prétentions à indemnité pour les travailleurs de son entreprise. Selon l'al. 3, l'employeur remet à cet effet à la caisse : a. les documents nécessaires à la poursuite de l’examen du droit à l’indemnité et au calcul de celle-ci ; b. un décompte des indemnités versées à ses travailleurs ; c. une attestation certifiant qu’il continue à payer les cotisations des assurances sociales (art. 37 let. c). La caisse peut, au besoin, exiger d'autres documents. L'art. 61 de l'ordonnance du 31 août 1983 sur l'assurance-chômage obligatoire et l'indemnité en cas d'insolvabilité (OACI – RS 837.02) précise que le délai de trois mois pour exercer le droit à l'indemnité commence à courir le premier jour qui suit la fin de la période de décompte. Aux termes de l'art. 39 al. 3 LACI, les indemnités que l’employeur ne prétend pas, dans le délai prévu à l’art. 38 al. 1, ne lui sont pas remboursées. Il résulte de cette</w:t>
      </w:r>
    </w:p>
    <w:p>
      <w:r>
        <w:t>A/1047/2021 - 5/8 - dernière règle que le délai de trois mois pour exercer le droit à l'indemnité constitue un délai de péremption, dont le non-respect a pour conséquence l'extinction du droit (ATF 119 V 370 consid. 4b ; arrêts du Tribunal fédéral des assurances C13/06 du 20 juin 2006 consid. 2.1 ; C 201/06 du 25 juillet 2007 consid. 3.3). Selon la jurisprudence, ce délai commence à courir à l'expiration de la période de décompte en cause, cela indépendamment du point de savoir si l'autorité cantonale a déjà statué sur le droit aux prestations (ATF 124 V 75). 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et les références citées).</w:t>
      </w:r>
    </w:p>
    <w:p>
      <w:r>
        <w:rPr>
          <w:b/>
        </w:rPr>
        <w:t>E. 5</w:t>
      </w:r>
    </w:p>
    <w:p>
      <w:r>
        <w:t>a. Aux termes de l'art. 39 al. 1 LPGA, les écrits doivent être remis au plus tard le dernier jour du délai à l'assureur ou, à son adresse, à la Poste suisse ou une représentation diplomatique ou consulaire suisse. À l'instar d'autres dispositions de droit fédéral relatives à l'observation des délais ayant une teneur équivalente, l'art. 39 al. 1 LPGA pose le principe de l'expédition pour les envois d'une partie à l'autorité administrative ou judiciaire. Ainsi, lorsque l'envoi se fait par voie postale, ce qui en pratique est la règle, le critère déterminant pour l'observation du délai n'est pas le fait que l'écrit soit arrivé le dernier jour du délai auprès de l'autorité (principe de réception) mais qu'il ait été remis à la Poste suisse le dernier jour du délai (cf. arrêt du Tribunal fédéral 5A_536/2018 du 21 septembre 2018 consid. 3.2). Dans ce dernier cas, c'est le sceau postal qui permettra de prouver le dépôt de l'envoi avant l'échéance du délai. Dans l'hypothèse où l'assuré dépose son envoi dans une boîte aux lettres publique après l'heure de la dernière levée, l'envoi portera le cachet postal du lendemain, ce qui ne lui permettra pas d'apporter la preuve du respect du délai. Dans ce cas, l'assuré est autorisé à apporter la preuve du respect du délai au moyen de témoignages (ATF 124 V 372 consid. 3b p. 375, cf. aussi Anne-Sylvie DUPONT, in Commentaire romand, Loi sur la partie générale des assurances sociales, 2018, n. 8 s. ad art. 39 LPGA).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w:t>
      </w:r>
    </w:p>
    <w:p>
      <w:r>
        <w:t>A/1047/2021 - 6/8 - cf. ATF 130 III 324 consid. 3.2 et 3.3). Aussi n'existe-t-il pas, en droit des assurances sociales, un principe selon lequel l'administration ou le juge devrait statuer, dans le doute, en faveur de l'assuré (ATF 126 V 322 consid. 5a). c.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(cf. arrêt du Tribunal fédéral des assurances C 294/99 du 14 décembre 1999 consid. 2a, in DTA 2000 no 25 p. 122 ; cf. aussi arrêts du Tribunal fédéral 8C_427/2010 du 25 août 2010 consid. 5.1 ; 8C_591/2012 du 29 juillet 2013).</w:t>
      </w:r>
    </w:p>
    <w:p>
      <w:r>
        <w:rPr>
          <w:b/>
        </w:rPr>
        <w:t>E. 6</w:t>
      </w:r>
    </w:p>
    <w:p>
      <w:r>
        <w:t>Dans le cas présent, la recourante indique avoir adressé à la caisse ses demandes d'indemnités des mois d'avril à juin 2020, par pli simple, le 10 juillet 2020. L'intimée relève, pour sa part, n'avoir rien reçu avant le 26 octobre 2020. Or, ainsi que l'admet la recourante, lorsque l'assuré utilise ce mode de communication, il n'existe aucune preuve d'envoi effectif. Seul un faisceau d'indices suffisant est à même de faire admettre, au degré de la vraisemblance prépondérante requis en droit des assurances sociales, que les documents ont bien été envoyés. Dans son recours, la société se prévaut des dates figurant en bas des formulaires de demandes d'indemnités, de ses relances adressées à la caisse les 26 octobre et</w:t>
      </w:r>
    </w:p>
    <w:p>
      <w:r>
        <w:rPr>
          <w:b/>
        </w:rPr>
        <w:t>E. 11</w:t>
      </w:r>
    </w:p>
    <w:p>
      <w:r>
        <w:t>novembre 2020 et de l'attestation de son administrateur, M. D______. Ces éléments ne sont toutefois pas suffisants pour démontrer que l'intéressée a bien remis en temps utile les formulaires de décompte. S'agissant d'abord des dates inscrites en bas des demandes d'indemnités, force est d'abord de constater qu'elles ne figuraient pas dans les décomptes joints au formulaire en ligne rempli le 26 octobre 2020, mais qu'elles apparaissent pour la première fois sur les décomptes remis en annexe au formulaire en ligne du 11 novembre 2020, ce qui permet déjà de semer le doute sur la véracité des déclarations de la recourante. Quoi qu'il en soit,</w:t>
      </w:r>
    </w:p>
    <w:p>
      <w:r>
        <w:t>A/1047/2021 - 7/8 - les dates figurant en bas des décomptes transmis le 11 novembre 2020 suggèrent uniquement que la recourante a rempli ces formulaires à ces dates ; on ne peut toutefois rien en déduire quant à la date d'envoi desdits formulaires. Les relances de l'intéressée ne permettent pas non plus de soutenir son argumentation, étant relevé que le délai de trois mois était déjà échu lorsque la recourante a interpellé l'autorité pour la première fois le 26 octobre 2020. Quant à l'attestation de son administrateur, M. D______, elle ne permet pas de prouver que les décomptes ont été déposés en temps utile dans une boîte postale. L'administrateur l'admet du reste expressément puisqu'il précise n'avoir pas été présent au moment de leur dépôt (cf. arrêt du Tribunal fédéral 9C_791/2015 du 1er septembre 2016 consid. 2). Pour le reste, il n'est pas contesté que l'OCE a dûment rendu la recourante attentive à son obligation de faire valoir le droit dans le délai précité de trois mois (art. 27 LPGA), comme elle l'a fait dans la décision du 4 novembre 2020 figurant au dossier. À relever que ce délai de trois mois à compter de l'expiration de chaque période de décompte figurait également dans le texte même du formulaire que la recourante devait compléter pour exercer son droit (pièces 3 et 4 intimée). Dans ces conditions, on pouvait raisonnablement exiger de la recourante qu'elle s'assure de pouvoir prouver l'envoi des formulaires de décomptes en temps utile, ou du moins qu'elle vérifie que cet envoi était bien parvenu à son destinataire. Il convient donc de retenir que la recourante a transmis à la caisse, le 26 octobre 2020 seulement, les formulaires de décomptes d'indemnités pour les mois d'avril, mai et juin 2020. Pour ces trois mois, elle n'a en conséquence pas exercé le droit à l'indemnité dans le délai de péremption de trois mois qui a commencé à courir le premier jour qui suit la fin de la période de décompte, soit respectivement les 1er mai 2020, 1er juin 2020 et 1er juillet 2020, pour arriver à échéance respectivement les 31 juillet 2020, 31 août 2020 et 30 septembre 2020. Ses demandes d'indemnités ont donc été envoyées à la caisse tardivement, étant précisé que la recourante n’a pas fait valoir de motif de restitution du délai de recours au sens de l'art. 41 LPGA. 7. Le recours sera dès lors rejeté et la décision sur opposition du 18 février 2021 confirmée. Pour le surplus, la procédure est gratuite (art. 61 let. fbis a contrario LPGA, en lien avec l'art. 1 al. 1 LACI). * * * * * *</w:t>
      </w:r>
    </w:p>
    <w:p>
      <w:r>
        <w:t>A/1047/2021 - 8/8 -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