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ATAS/1131/2011 vom 28. November 2011</w:t>
      </w:r>
    </w:p>
    <w:p>
      <w:r>
        <w:t>GE Cour de justice, 2011-11-28, FR</w:t>
      </w:r>
    </w:p>
    <w:p>
      <w:r>
        <w:rPr>
          <w:b/>
        </w:rPr>
        <w:t xml:space="preserve">Quelle: </w:t>
      </w:r>
      <w:r>
        <w:t>https://mcp.opencaselaw.ch/entscheid/ge_gerichte_ATAS_1131_2011</w:t>
      </w:r>
    </w:p>
    <w:p>
      <w:r>
        <w:t>FR: GE_GERICHTE ATAS/1131/2011 du 28 novembre 2011</w:t>
      </w:r>
    </w:p>
    <w:p>
      <w:r>
        <w:t>IT: GE_GERICHTE ATAS/1131/2011 del 28 novembre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A teneur de la jurisprudence constante du Tribunal fédéral, une dépendance comme l’alcoolisme, la pharmacodépendance ou la toxicomanie ne constitue pas en soi une</w:t>
      </w:r>
    </w:p>
    <w:p>
      <w:r>
        <w:t>- 9/12-</w:t>
      </w:r>
    </w:p>
    <w:p>
      <w:r>
        <w:t>A/3419/2010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 Le Tribunal fédéral a aussi exposé qu'en matière de dépendance à l'alcool, la science médicale distingue les troubles psychiatriques induits (secondaires à la prise d'alcool) des troubles psychiatriques indépendants (associés à la consommation d'alcool). La démarche diagnostique est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Dès lors, ils ne sauraient par conséquent faire l'objet d'un diagnostic psychiatrique séparé. En revanche, si à l'issue d'une période d'abstinence suffisante, les éléments réunis sont suffisants, il y a lieu de retenir l'existence d'une comorbidité psychiatrique. L'anamnèse, notamment l'historique de la consommation d'alcool depuis l'adolescence, peut constituer un instrument utile dans le cadre de la détermination du diagnostic, notamment s'agissant de la préexistence d'un trouble indépendant (arrêt du Tribunal fédéral 9C_395/2007, consid. 2.3 et réf. y citées, à savoir THONNEY/GAMMETER, Alcool: problèmes psychiatriques courants. « La boîte à outils du praticien », Revue médicale de la Suisse romande, 2004; 124: p. 415 ss; Roland GAMMETER, Comorbidités psychiatriques associées à la dépendance à l'alcool, Forum Med Suisse, 2002; 23: p. 562 ss; SHIVANI/GOLDSMITH/ANTHENELLI, Alcoholism and psychiatric</w:t>
      </w:r>
    </w:p>
    <w:p>
      <w:r>
        <w:t>- 10/12-</w:t>
      </w:r>
    </w:p>
    <w:p>
      <w:r>
        <w:t>A/3419/2010 disorder: diagnostic challenges, Alcohol Research &amp; Health, 2002; 26(2): p. 90 ss; Christine DAVIDSON, Identification et traitement des comorbidités psychiatriques associées à l'alcoolodépendance, Praxis 1999; 88: p. 1720).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consid. 2.4).</w:t>
      </w:r>
    </w:p>
    <w:p>
      <w:r>
        <w:rPr>
          <w:b/>
        </w:rPr>
        <w:t>E. 3</w:t>
      </w:r>
    </w:p>
    <w:p>
      <w:r>
        <w:t>En l’espèce, le recourant n’a jamais fait l’objet d’une expertise, de sorte qu'il subsiste un doute sur l’existence d'atteintes psychiatriques préexistantes, notamment d’un trouble de la personnalité émotionnellement labile, type borderline. En effet, ce diagnostic a été posé lors de l’hospitalisation du recourant en 2000. Par ailleurs, il ne peut pas être exclu qu’un tel diagnostic puisse être confirmé en dépit de la toxicomanie du recourant. Cela étant, il s’avère nécessaire de soumettre le recourant à une expertise psychiatrique.</w:t>
      </w:r>
    </w:p>
    <w:p>
      <w:r>
        <w:rPr>
          <w:b/>
        </w:rPr>
        <w:t>E. 4</w:t>
      </w:r>
    </w:p>
    <w:p>
      <w:r>
        <w:t>Au degré de la vraisemblance prépondérante, la toxicomanie de M. S___________ est-elle induite par une atteinte psychiatrique indépendante et, le cas échéant, laquelle ?</w:t>
      </w:r>
    </w:p>
    <w:p>
      <w:r>
        <w:t>- 12/12-</w:t>
      </w:r>
    </w:p>
    <w:p>
      <w:r>
        <w:t>A/3419/2010</w:t>
      </w:r>
    </w:p>
    <w:p>
      <w:r>
        <w:rPr>
          <w:b/>
        </w:rPr>
        <w:t>E. 5</w:t>
      </w:r>
    </w:p>
    <w:p>
      <w:r>
        <w:t>Doit-on considérer que, même sans toxicomanie, les autres atteintes psychiatriques empêcheraient le recourant de travailler et, dans l’affirmative, à quel pourcentage ?</w:t>
      </w:r>
    </w:p>
    <w:p>
      <w:r>
        <w:rPr>
          <w:b/>
        </w:rPr>
        <w:t>E. 6</w:t>
      </w:r>
    </w:p>
    <w:p>
      <w:r>
        <w:t>Le recourant présent-il des séquelles psychiatriques irréversibles, consécutives à la polytoxicomanie, et, dans l’affirmative, lesquelles ?</w:t>
      </w:r>
    </w:p>
    <w:p>
      <w:r>
        <w:rPr>
          <w:b/>
        </w:rPr>
        <w:t>E. 7</w:t>
      </w:r>
    </w:p>
    <w:p>
      <w:r>
        <w:t>Quel est votre pronostic ? D. Invite la Dresse H_________ à déposer le plus rapidement possible un rapport en trois exemplaires à la Cour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