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ATAS/1131/2010 vom 23. November 2007</w:t>
      </w:r>
    </w:p>
    <w:p>
      <w:r>
        <w:t>GE Cour de justice, 2007-11-23, FR</w:t>
      </w:r>
    </w:p>
    <w:p>
      <w:r>
        <w:rPr>
          <w:b/>
        </w:rPr>
        <w:t xml:space="preserve">Quelle: </w:t>
      </w:r>
      <w:r>
        <w:t>https://mcp.opencaselaw.ch/entscheid/ge_gerichte_ATAS_1131_2010</w:t>
      </w:r>
    </w:p>
    <w:p>
      <w:r>
        <w:t>FR: GE_GERICHTE ATAS/1131/2010 du 23 novembre 2007</w:t>
      </w:r>
    </w:p>
    <w:p>
      <w:r>
        <w:t>IT: GE_GERICHTE ATAS/1131/2010 del 23 novembre 2007</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Déposé dans les forme et délai prévus par la loi, le présent recours est recevable (art. 56 à 61 LPGA).</w:t>
      </w:r>
    </w:p>
    <w:p>
      <w:r>
        <w:t>A/1870/2010 - 5/8 -</w:t>
      </w:r>
    </w:p>
    <w:p>
      <w:r>
        <w:rPr>
          <w:b/>
        </w:rPr>
        <w:t>E. 3</w:t>
      </w:r>
    </w:p>
    <w:p>
      <w:r>
        <w:t>Le litige porte sur le point de savoir si c'est à juste titre que l'intimé a refusé d'entrer en matière sur la nouvelle demande de l'assurée, singulièrement si les conditions d’un tel refus sont réalisées.</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rPr>
          <w:b/>
        </w:rPr>
        <w:t>E. 5</w:t>
      </w:r>
    </w:p>
    <w:p>
      <w:r>
        <w:t>En l'espèce, la décision initiale de refus de prestations a été rendue le 23 novembre 2007. Une décision de non-entrée en matière a suivi. Puis une seconde. L'assuré recourt contre celle-ci.</w:t>
      </w:r>
    </w:p>
    <w:p>
      <w:r>
        <w:rPr>
          <w:b/>
        </w:rPr>
        <w:t>E. 6</w:t>
      </w:r>
    </w:p>
    <w:p>
      <w:r>
        <w:t>Dans le cadre de sa demande du 10 février 2010, des signes d'épitrochléite apparus en 2009 sont mentionnés. La Dresse B_________ ne conclut cependant pas de la présence de cette nouvelle atteinte une diminution de la capacité de travail,</w:t>
      </w:r>
    </w:p>
    <w:p>
      <w:r>
        <w:t>A/1870/2010 - 6/8 - puisqu'elle dit soutenir son patient dans sa démarche "visant à obtenir une réinsertion professionnelle adéquate." Il y a ainsi lieu de constater qu'une aggravation de l'état de santé entraînant une incapacité de travail suffisante pour justifier l'octroi d'une rente n'a pas été établie, ni même été rendue vraisemblable,. Aussi le recours ne peut-il être que rejeté, s'agissant du droit à une rente d'invalidité,</w:t>
      </w:r>
    </w:p>
    <w:p>
      <w:r>
        <w:rPr>
          <w:b/>
        </w:rPr>
        <w:t>E. 7</w:t>
      </w:r>
    </w:p>
    <w:p>
      <w:r>
        <w:t>Cela étant, le Tribunal de céans constate qu'en réalité, bien que l'ASSUAS ait expressément sollicité l'octroi d'une rente le 13 février 2008, ce n'est pas tant une rente que vise l'assuré, mais bien plutôt une réinsertion professionnelle. A maintes reprises en effet, tant dans sa première demande de prestations, que dans les divers courriers adressés ultérieurement à l'OAI, l'assuré répète qu'il aimerait trouver un emploi et être mis au bénéfice d'une mesure de reclassement. Ses médecins se sont également fait l'écho de son envie de retravailler et d'obtenir à cette fin la prise en charge des mesures nécessaires. Il y a lieu de rappeler que le degré d'invalidité de l'assuré calculé lors de la première décision rendue par l'OAI était de 20%, soit un taux suffisant pour donner droit à d'éventuelles mesures de réadaptation professionnelle. Le service de réadaptation professionnelle AI avait à cet égard, dans son rapport du 10 octobre 2007, préconisé de renoncer à mettre en place un reclassement professionnel, au motif qu'il ne constituerait pas une mesure simple et adéquate, l'assuré étant "très faiblement scolarisé et ne disposant d'aucune formation professionnelle." Il avait considéré qu'une aide au placement pouvait en revanche lui être accordée. Or, l'OAI ne s'est pas déterminé sur la prise en charge de mesures professionnelles à la suite des demandes des 13 février 2008 et 10 février 2010. Ses refus d'entrer en matière ne concernent en effet que le droit à une rente, puisqu'il n'y est question que de savoir s'il y a eu ou non aggravation de l'état de santé.</w:t>
      </w:r>
    </w:p>
    <w:p>
      <w:r>
        <w:rPr>
          <w:b/>
        </w:rPr>
        <w:t>E. 8</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w:t>
      </w:r>
    </w:p>
    <w:p>
      <w:r>
        <w:t>A/1870/2010 - 7/8 - l’absence de preuves de faits essentiels (ATF non publié du 2 juillet 2008, 9C_693/2007, consid. 5.3).</w:t>
      </w:r>
    </w:p>
    <w:p>
      <w:r>
        <w:rPr>
          <w:b/>
        </w:rPr>
        <w:t>E. 9</w:t>
      </w:r>
    </w:p>
    <w:p>
      <w:r>
        <w:t>Cette décision du 23 novembre 2007, refusant la prise en charge d'une mesure de reclassement, au profit d'une possible aide au placement, est entrée en force. Force est de constater qu'aucun fait nouveau n'est survenu qui permettrait d'en envisager la révision au sens de l'art. 53 al. 1 LPGA. Par ailleurs, la question de savoir si les conditions d'une reconsidération, soit l'inexactitude manifeste de la décision initiale et l'importance notable de la rectification, au sens de l'art. 53 al. 2 LPGA, sont ici réunies peut être laissée ouverte dès lors que le juge ne peut exiger que l'administration reconsidère sa décision (ATF 117 V 8 consid. 2a et les références). Le Tribunal de céans se bornera dès lors à inviter l'OAI à examiner cette question.</w:t>
      </w:r>
    </w:p>
    <w:p>
      <w:r>
        <w:rPr>
          <w:b/>
        </w:rPr>
        <w:t>E. 10</w:t>
      </w:r>
    </w:p>
    <w:p>
      <w:r>
        <w:t>Dans ses écritures du 9 août 2010, l'OAI a considéré, à tort au vu de ce qui précède, que l'assuré ne souhaitait pas être mis au bénéfice de la mesure d'aide au placement qui lui avait été proposée dans le cadre de la première procédure. Il s'est cependant déclaré prêt, lors de l'audience du 26 octobre 2010, à lui accorder une telle mesure, prenant enfin note d'une part, de sa volonté de travailler et d'autre part de ses difficultés, vu ses atteintes à la santé, à retrouver un emploi. Le Tribunal de céans en prend acte et lui renvoie le dossier pour mise en œuvre de la mesure.</w:t>
      </w:r>
    </w:p>
    <w:p>
      <w:r>
        <w:t>A/1870/2010 - 8/8 -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