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ATAS/1131/2007 vom 16. Oktober 2007</w:t>
      </w:r>
    </w:p>
    <w:p>
      <w:r>
        <w:t>GE Cour de justice, 2007-10-16, FR</w:t>
      </w:r>
    </w:p>
    <w:p>
      <w:r>
        <w:rPr>
          <w:b/>
        </w:rPr>
        <w:t xml:space="preserve">Quelle: </w:t>
      </w:r>
      <w:r>
        <w:t>https://mcp.opencaselaw.ch/entscheid/ge_gerichte_ATAS_1131_2007</w:t>
      </w:r>
    </w:p>
    <w:p>
      <w:r>
        <w:t>FR: GE_GERICHTE ATAS/1131/2007 du 16 octobre 2007</w:t>
      </w:r>
    </w:p>
    <w:p>
      <w:r>
        <w:t>IT: GE_GERICHTE ATAS/1131/2007 del 16 ottobre 2007</w:t>
      </w:r>
    </w:p>
    <w:p>
      <w:pPr>
        <w:pStyle w:val="Heading2"/>
      </w:pPr>
      <w:r>
        <w:t>Erwägungen</w:t>
      </w:r>
    </w:p>
    <w:p>
      <w:r>
        <w:rPr>
          <w:b/>
        </w:rPr>
        <w:t>E. 1</w:t>
      </w:r>
    </w:p>
    <w:p>
      <w:r>
        <w:t>a) La compétence du Tribunal de céans ayant été reconnue par le Tribunal fédéral, il s'agit dès lors de déterminer si la demanderesse a droit à des indemnités journalières à partir du 1er janvier 2003, soit si elle présentait à cette époque une incapacité de travail ouvrant droit à des prestations de l'assurance perte de gain .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tâche du médecin, précisée par la jurisprudence,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w:t>
      </w:r>
    </w:p>
    <w:p>
      <w:r>
        <w:t>A/1592/2003 - 6/9 - MORGER, Unfallmedizinische Begutachtung in der SUVA, in RSAS 32/1988 p. 332 et ss.).</w:t>
      </w:r>
    </w:p>
    <w:p>
      <w:r>
        <w:t>En principe, le juge ne s'écarte pas sans motifs impératifs des conclusions d'une expertise médicale,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2</w:t>
      </w:r>
    </w:p>
    <w:p>
      <w:r>
        <w:t>En l'occurrence, se trouvent au dossier deux expertises, l'une somatique et l'autre psychiatrique, ainsi qu'une attestation du psychiatre traitant. L'expert B__________ diagnostique un syndrome fibromyalgique. Il constate que le pronostic est très sombre mais estime qu'une reprise de travail doit être tentée dans les quatre à six semaines. L'incapacité de travail actuelle est selon lui justifiée. Il convient tout d'abord de constater que cette expertise est très sommaire et ne parle que de tentative de reprise de l'activité professionnelle. Cette tentative ayant</w:t>
      </w:r>
    </w:p>
    <w:p>
      <w:r>
        <w:t>A/1592/2003 - 7/9 - échoué, notamment en raison de l'aggravation de l'état de santé de la demanderesse, qui a dû être hospitalisée en juin 2002, les conclusions de cette expertise ne sont plus d'actualité pour apprécier la capacité de travail de la demanderesse dès juillet 2002. Quant à l'expertise du Dr C__________, sur la base de laquelle les prestations ont été refusées à partir de janvier 2003, il convient de déterminer quelle est sa valeur probante, notamment car elle est contestée par la demanderesse. En effet, cette dernière conteste tout d'abord avoir jamais bu d'alcool et ne comprend pas le paragraphe du Dr C__________ au sujet de la dépendance, paragraphe qu'elle estime provenir d'une autre expertise et qui retranscrit des propos qu'elle n'a jamais tenus. La recourante met par ailleurs en exergue de nombreuses contradictions dans l'expertise. Le Dr C__________ constate en effet que l'expertisée est tendue et parle de manière nerveuse et sèche, qu'elle peut pleurer occasionnellement lorsque lorsqu'elle aborde des sujets difficiles et qu'elle présente des traits de visage tendus. Il relève également une perte de poids de 6 kilos depuis plus d'une année, mais bien qu'il rapporte les propos de la recourante s'agissant de sa tristesse et des difficultés rencontrées en raison de ses douleurs, il ne retient aucune maladie psychiatrique. À ce propos, le Dr D__________, psychiatre traitant, fait état de douleurs permanentes depuis décembre 2002, qui constituent la plainte principale de la patiente et qui la dépriment. Ces symptômes limitent les activités quotidiennes. Ce médecin précise qu'en septembre 2002, la patiente est très pessimiste quant à son avenir et qu'elle exprime des idées d'autodévalorisation et de mort. Elle a de la peine à accepter son incapacité de travail et sa dépression prend par moments une teinte mélancoliforme. Enfin, il souligne que l'assurée est en traitement chez lui pour un état dépressif depuis 1996 et que cet état nécessite la prise continue de médicaments depuis cette date. Cet état s'est aggravé depuis l'apparition d'une symptomatologie douloureuse en 2000-2001. La capacité de travail est nulle depuis décembre 2001. Le Tribunal de céans relève tout d'abord à propos de l'expertise du Dr C__________ qu'elle apparaît d'emblée décousue et souvent incohérente. Il constate que les remarques de l'assurée mettent effectivement en exergue de nombreuses contradictions. Au nombre des contradictions, le Tribunal citera encore que l'expert retient que la demanderesse a présenté une symptomatologie dépressive dans les années 1996 et 1997 au moment de sa ménopause, alors que le psychiatre traitant explique qu'elle est suivie par lui-même régulièrement depuis 1996 tant sur le plan médicamenteux que psychothérapeutique et que son état s'est aggravé en 2001 suite à l'apparition de la symptomatologie douloureuse. En outre, le Dr D__________ explique que sa patiente fait état d'idées de dévalorisation et de mort, ce qui paraît incompatible avec une absence de trouble psychique.</w:t>
      </w:r>
    </w:p>
    <w:p>
      <w:r>
        <w:t>A/1592/2003 - 8/9 - Le Tribunal de céans ne comprend en outre pas pourquoi, alors que la demanderesse n'a aucun problème de dépendances, figure un chapitre sur les dépendances dans l'expertise. Il relève en outre que ledit paragraphe n'est pas compréhensible puisque l'expert indique que l'assurée "ne boit rien du tout" mais "qu'elle n'est pas gênée par les critiques d'autrui envers ses consommations éthyliques et qu'elle n'éprouve pas le besoin d'en augmenter les quantités ingérées les mois précédant l'entretien ni de volonté de diminution". Il convient ici de préciser que ce paragraphe obscur figure également mot pour mot dans une expertise du Dr C__________ concernant le dossier d'une autre assurée, ce qui ne manque pas de surprendre. Enfin, l'expert psychiatre se fonde sur une jurisprudence du Tribunal fédéral relative aux troubles somatoformes douloureux pour en conclure qu'un éventuel trouble somatoforme douloureux ne serait pas invalidant, alors qu'il n'a pas à se prononcer en droit et qu'au surplus, les critères posés par ledit Tribunal et permettant d'apprécier le caractère invalidant d'une fibromyalgie en matière d'assurance-invalidité ne s'appliquent pas en matière LCA dans le cadre d'une assurance indemnités journalières perte de gain. Ainsi, les contradictions contenues dans l'expertise et l'attestation motivée du médecin traitant, spécialiste, sont de nature à mettre en doute les conclusions de l'expert psychiatre, qui ne diagnostique aucune maladie psychiatrique, bien que la demanderesse ait un suivi psychiatrique médicamenteux que psychothérapeutique régulier depuis 1996. Le Tribunal de céans constate par conséquent que l'expertise du Dr C__________ n'a pas de valeur probante et qu'il convient de se référer, s'agissant de la capacité de travail de la demanderesse en janvier 2003 et dans les mois qui ont suivi, à l'appréciation du psychiatre traitant et du chiropraticien, qui estiment leur patiente totalement incapable de travailler à cette date. Il convient en effet ici de relever qu'il n'est à ce jour plus possible de diligenter une nouvelle expertise psychiatrique, qui déterminerait la capacité de travail de la demanderesse à partir de janvier 2003, eu égard au temps écoulé depuis cette date. Il y a par conséquent lieu de s'en tenir aux appréciations des médecins traitants. Ainsi, la demande est bien fondée et doit être admise. La demanderesse a droit à des indemnités journalières calculées sur la base de la police d'assurance, à partir du 1er janvier 2003, et ce aussi longtemps qu'a duré son incapacité de travail et dans les limites du contrat d'assurance. Obtenant gain de cause et représentée par un mandataire professionnellement qualifié, la demanderesse a également droit à des dépens, fixés à 1'000 fr.</w:t>
      </w:r>
    </w:p>
    <w:p>
      <w:r>
        <w:t>A/1592/2003 - 9/9 -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