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ATAS/1129/2017 vom 12. Dezember 2017</w:t>
      </w:r>
    </w:p>
    <w:p>
      <w:r>
        <w:t>GE Cour de justice, 2017-12-12, FR</w:t>
      </w:r>
    </w:p>
    <w:p>
      <w:r>
        <w:rPr>
          <w:b/>
        </w:rPr>
        <w:t xml:space="preserve">Quelle: </w:t>
      </w:r>
      <w:r>
        <w:t>https://mcp.opencaselaw.ch/entscheid/ge_gerichte_ATAS_1129_2017</w:t>
      </w:r>
    </w:p>
    <w:p>
      <w:r>
        <w:t>FR: GE_GERICHTE ATAS/1129/2017 du 12 décembre 2017</w:t>
      </w:r>
    </w:p>
    <w:p>
      <w:r>
        <w:t>IT: GE_GERICHTE ATAS/1129/2017 del 12 dicembre 2017</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b. Le recours a été interjeté en temps utile (art. 60 LPGA ; art. 36 al. 1 LaLAMal), dans le respect des exigences, peu élevées, de forme et de contenu prévues par la loi (art. 89B al. 1 de la loi sur la procédure administrative du 12 septembre 1985 - LPA - E 5 10). Le recourant a qualité pour recourir (art. 59 LPGA ; art. 60 let. a et b et art. 89A LPA). c. Le recours est donc recevable.</w:t>
      </w:r>
    </w:p>
    <w:p>
      <w:r>
        <w:rPr>
          <w:b/>
        </w:rPr>
        <w:t>E. 2</w:t>
      </w:r>
    </w:p>
    <w:p>
      <w:r>
        <w:t>a. Selon la LAMal,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d’État ; il dépend du revenu déterminant et des charges de famille assumées par l’assuré ; il peut être différent pour les enfants et les adultes ; il ne peut être supérieur à la prime de l’assurance obligatoire des soins (art. 22 al. 1, 2 et 5).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w:t>
      </w:r>
    </w:p>
    <w:p>
      <w:r>
        <w:t>A/784/2017 - 5/7 -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b. Depuis le 1er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et eu pour effet de réduire le subside d’assurance-maladie à la différence entre la prime moyenne cantonale et l’excédent de ressources. Chargé de déterminer par règlement les conditions d’application de l’art. 22 al. 6 LaLAMal (art. 22 al. 9 LaLMAL), le Conseil d’État a modifié le règlement d'exécution de la loi d'application de la loi fédérale sur l'assurance-maladie du 15 décembre 1997 (RaLAMal - J 3 05.01), le 1er juin 2016 dès le 1er juillet 2016, en particulier par l’adoption de l’art. 11A. Selon l’art. 11A RaLAMal, les subsides partiels accordés en vertu de l’art. 22 al. 6 LaLAMal ne peuvent être inférieurs à CHF 30.- pour un adulte, un éventuel disponible étant ensuite attribué par tranches successives de CHF 20.-. c. C’est le SAM qui est chargé du versement des subsides destinés à la réduction des primes (art. 19 al. 3 phr. 1 LaLAMal). Depuis le 1er juillet 2016, les montants des subsides de l’assurance-maladie ne sont plus mentionnés dans les décisions rendues par le SPC.</w:t>
      </w:r>
    </w:p>
    <w:p>
      <w:r>
        <w:t>A/784/2017 - 6/7 -</w:t>
      </w:r>
    </w:p>
    <w:p>
      <w:r>
        <w:rPr>
          <w:b/>
        </w:rPr>
        <w:t>E. 3</w:t>
      </w:r>
    </w:p>
    <w:p>
      <w:r>
        <w:t>a. En l’espèce, contrairement à ce que le recourant avait laissé entendre dans un premier temps, le SPC lui avait bien notifié une décision, puis une décision sur opposition dont résultait que son excédent de ressources pour 2016 était de CHF 11'928.-. Le recours A/4107/2016 qu’il avait interjeté contre ladite décision sur opposition, du 27 octobre 2016, a été rejeté dans la mesure où il était recevable, par un arrêt ayant acquis depuis lors force de chose jugée. Il n’y a aucune raison de ne pas retenir que tel était le montant pertinent à retenir à ce titre pour le calcul des subsides d’assurance-maladie pour le second semestre de l’année 2016, consécutivement à l’entrée en vigueur des modifications précitées de la législation genevoise. b. En application de ces nouvelles dispositions, le subside mensuel alloué en faveur du recourant et son épouse a baissé de CHF 524.- à CHF 30.- pour chacun d’eux, compte tenu d’un excédent de ressources de CHF 11'928.- pour les PCC. Il n’est pas contesté que le montant de la prime moyenne cantonale du groupe familial du recourant était pour 2016 de CHF 12'576.-. Déduction faite d’un excédent de ressources de CHF 11'928.-, le montant annuel à allouer audit groupe familial était de CHF 648.-, montant qui, divisé par douze, donne CHF 54.- (donc par mois). Le minimum étant de CHF 30.-, c’est à bon droit que l’intimé a retenu un subside d’assurance-maladie de CHF 30.- pour chacun des deux époux.</w:t>
      </w:r>
    </w:p>
    <w:p>
      <w:r>
        <w:rPr>
          <w:b/>
        </w:rPr>
        <w:t>E. 4</w:t>
      </w:r>
    </w:p>
    <w:p>
      <w:r>
        <w:t>a. Mal fondé, le recours doit être rejeté. b. La procédure est gratuite (art. 61 let. a LPGA ; art. 89 H al. 1 LPA). c. Vu l’issue donnée au recours, il n’y a pas lieu à l'allocation d’une indemnité de procédure (art. 61 let. g LPGA ; art. 89H al. 3 LPA).</w:t>
      </w:r>
    </w:p>
    <w:p>
      <w:r>
        <w:t>* * * * * *</w:t>
      </w:r>
    </w:p>
    <w:p>
      <w:r>
        <w:t>A/784/2017 - 7/7 -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