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ATAS/1129/2012 vom 18. September 2012</w:t>
      </w:r>
    </w:p>
    <w:p>
      <w:r>
        <w:t>GE Cour de justice, 2012-09-18, FR</w:t>
      </w:r>
    </w:p>
    <w:p>
      <w:r>
        <w:rPr>
          <w:b/>
        </w:rPr>
        <w:t xml:space="preserve">Quelle: </w:t>
      </w:r>
      <w:r>
        <w:t>https://mcp.opencaselaw.ch/entscheid/ge_gerichte_ATAS_1129_2012</w:t>
      </w:r>
    </w:p>
    <w:p>
      <w:r>
        <w:t>FR: GE_GERICHTE ATAS/1129/2012 du 18 septembre 2012</w:t>
      </w:r>
    </w:p>
    <w:p>
      <w:r>
        <w:t>IT: GE_GERICHTE ATAS/1129/2012 del 18 settembre 2012</w:t>
      </w:r>
    </w:p>
    <w:p>
      <w:pPr>
        <w:pStyle w:val="Heading2"/>
      </w:pPr>
      <w:r>
        <w:t>Volltext</w:t>
      </w:r>
    </w:p>
    <w:p>
      <w:r>
        <w:t>Siégeant : Doris GALEAZZI, Présidente; Evelyne BOUCHAARA et Christine TARRIT- DESHUSSES, Juges assesseurs</w:t>
      </w:r>
    </w:p>
    <w:p>
      <w:r>
        <w:t>REPUBLIQUE ET</w:t>
      </w:r>
    </w:p>
    <w:p>
      <w:r>
        <w:t>CANTON DE GENEVE POUVOIR JUDICIAIRE</w:t>
      </w:r>
    </w:p>
    <w:p>
      <w:r>
        <w:t>A/2598/2012 ATAS/1129/2012 COUR DE JUSTICE Chambre des assurances sociales Arrêt du 18 septembre 2012 1ère Chambre</w:t>
      </w:r>
    </w:p>
    <w:p>
      <w:r>
        <w:t>En la cause Madame M__________, domiciliée au Petit-Lancy recourante</w:t>
      </w:r>
    </w:p>
    <w:p>
      <w:r>
        <w:t>contre OFFICE DE L'ASSURANCE-INVALIDITE DU CANTON DE GENEVE, sis rue des Gares 12, case postale 2096, 1211 Genève 2 intimé</w:t>
      </w:r>
    </w:p>
    <w:p>
      <w:r>
        <w:t>A/2598/2012 - 2/3 - Attendu en fait que, par demande du 27 octobre 2002, Madame M__________ a déposé auprès de l'OFFICE DE L'ASSURANCE-INVALIDITE DU CANTON DE GENEVE (ci-après l'OAI) une demande de rente d'invalidité et de mesures professionnelles ; Que le 3 juillet 2012, l'OAI a rendu un projet de décision niant le droit de l'intéressée à toute prestation AI ; Que par courrier du 27 août 2012, l'intéressée a interjeté recours contre le projet du 3 juillet 2012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69 al. 1 let. a LAI, en dérogation aux art. 52 et 58 LPGA, les décisions des offices AI cantonaux peuvent directement faire l’objet d’un recours devant le tribunal des assurances du domicile de l’office concerné ; Qu'en l'espèce, il ressort du courrier de l'OAI du 3 juillet 2012 qu'il s'agit en réalité d'un projet de décision impartissant un délai de trente jours à l'intéressée pour formuler d'éventuelles objections ; qu'une décision sujette à recours interviendrait ultérieurement ; Que le présent recours est par conséquent prématuré et doit être déclaré irrecevable ; Que selon l'art. 11 al. 3 de la loi sur la procédure administrative, du 12 septembre 1985 (LPA; RS E 5 10), si l'autorité décline sa compétence, elle transmet d'office l'affaire à l'autorité compétente et en avise les parties ; Qu'en l'occurrence, le recours interjeté par l'intéressée doit être transmis à l'intimé comme objet de sa compétence ;</w:t>
      </w:r>
    </w:p>
    <w:p>
      <w:r>
        <w:t>A/2598/2012 - 3/3 - PAR CES MOTIFS, LA CHAMBRE DES ASSURANCES SOCIALES :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