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ATAS/1128/2022 vom 19. Dezember 2022</w:t>
      </w:r>
    </w:p>
    <w:p>
      <w:r>
        <w:t>GE Cour de justice, 2022-12-19, FR</w:t>
      </w:r>
    </w:p>
    <w:p>
      <w:r>
        <w:rPr>
          <w:b/>
        </w:rPr>
        <w:t xml:space="preserve">Quelle: </w:t>
      </w:r>
      <w:r>
        <w:t>https://mcp.opencaselaw.ch/entscheid/ge_gerichte_ATAS_1128_2022</w:t>
      </w:r>
    </w:p>
    <w:p>
      <w:r>
        <w:t>FR: GE_GERICHTE ATAS/1128/2022 du 19 décembre 2022</w:t>
      </w:r>
    </w:p>
    <w:p>
      <w:r>
        <w:t>IT: GE_GERICHTE ATAS/1128/2022 del 19 dicembre 2022</w:t>
      </w:r>
    </w:p>
    <w:p>
      <w:pPr>
        <w:pStyle w:val="Heading2"/>
      </w:pPr>
      <w:r>
        <w:t>Erwägungen</w:t>
      </w:r>
    </w:p>
    <w:p>
      <w:r>
        <w:rPr>
          <w:b/>
        </w:rPr>
        <w:t>E. 20</w:t>
      </w:r>
    </w:p>
    <w:p>
      <w:r>
        <w:t>janvier 2020, avait mis en place un suivi médical avec le CAAP Grand-Pré en tant que mesures de substitution. Il ressortait d'une discussion avec ledit centre que l’intéressé ne s'était plus présenté à ses rendez-vous médicaux depuis le mois de juin 2021 et que les médecins en avaient conclu qu'il allait bien, alors qu’ils auraient dû alerter sa psychiatre. Son protégé ne donnant plus signe de vie et ne se présentant pas à ses rendez-vous, il s’était inquiété et avait fait appel à la police pour pénétrer dans son logement. L'unité de gestion des biens mobiliers du SPAd</w:t>
      </w:r>
    </w:p>
    <w:p>
      <w:r>
        <w:t>A/3483/2021 - 4/26 - (ci-après : UGBM) avait alors constaté que l'appartement était dans un état insalubre. Ainsi, les inquiétudes du Dr B______ s’étaient concrétisées bien avant ce qu'il avait anticipé. Il a produit le rapport relatif à l’intervention du 5 octobre 2021 de l’UGBM et un courrier du 6 octobre 2021 du SPI. Il a produit le rapport relatif à l’intervention du 5 octobre 2021 de l’UGBM et un courrier du 6 octobre 2021 du SPI. b. Dans sa réponse du 15 décembre 2021, l’intimé a conclu au rejet du recours. c. Par écriture du 25 janvier 2022, le SPAd a persisté. Il a maintenu que son protégé était incapable de gérer seul son quotidien et relevé que son absentéisme à ses différents rendez-vous, en particulier au CAAP, au SPI et au SPAd, était inquiétant et démontrait qu’il se repliait sur lui-même et que son état se dégradait chaque jour davantage. L’IMAD avait cessé d’intervenir car l’intéressé ne voulait pas de cette aide. Sa curatrice avait fait le nécessaire pour remettre l'appartement en bon état, mais lors d’une visite ultérieure, il avait été découvert que celui-ci était à nouveau totalement insalubre. Compte tenu des problèmes rencontrés pour le joindre, le SPAd avait mis en place un nouveau système depuis le mois de novembre 2021, ce qui facilitait les échanges et permettait la transmission des convocations. Selon une ordonnance pénale du 20 décembre 2021, il avait trompé l'assurance maladie en consultant différents médecins pour obtenir les ordonnances nécessaires et en se rendant dans plusieurs pharmacies pour acheter les médicaments. Sa forte dépendance au Stilnox l'avait poussé à s'en procurer par tous les moyens, mais cette infraction avait été commise dans un but de consommation et non de revente. Dans ce cadre, une obligation d'entreprendre un suivi thérapeutique avait été prononcée, dont l’organisation incombait au SPI. L’intervenante socio-judiciaire en charge du dossier et la curatrice étaient en discussion avec la Fondation Phénix pour qu’il puisse bénéficier d'un suivi bien plus régulier que celui proposé jusqu'ici par le CAAP. Dans son second rapport, le Dr B______ avait mentionné qu’il était quasi certain que l’état de santé de l’assuré allait s'aggraver et que les indices jurisprudentiels de gravité pour les dépendances seraient remplis, et qu’il lui semblait utile de ne pas fermer le dossier d'un assuré particulièrement fragile qui pouvait rechuter à tout moment. Depuis l'été dernier, il s’était davantage isolé et n'avait honoré presqu’aucun de ses rendez-vous au CAAP, et sa situation au niveau des addictions s’était détériorée. La surconsommation d'alcool et de Stilnox était certainement liée à une accentuation de son trouble anxieux et dépressif. Il a produit un rapport du 21 octobre 2021 de la Dresse E______, des rapports des 19 novembre 2021 et 24 janvier 2022 de la doctoresse F______, médecin interne au service d’addictologie des HUG, des photographies du logement de l’intéressé, l’ordonnance pénale du 20 décembre 2021, une ordonnance de levée des mesures de substitution du 23 décembre 2021 et un courrier du 25 janvier 2022 du SPI.</w:t>
      </w:r>
    </w:p>
    <w:p>
      <w:r>
        <w:t>A/3483/2021 - 5/26 - d. En date du 16 février 2022, l’intimé a également maintenu ses conclusions et s’est référé à un rapport du 14 février 2022 du SMR, estimant que les documents fournis dans le cadre du recours n’étaient pas susceptibles de modifier ses conclusions précédentes, aucun élément d’aggravation n’étant apporté. e. Le 16 novembre 2022, la chambre de céans a informé les parties qu’elle entendait ordonner une expertise judiciaire qui serait confiée à la doctoresse G______, spécialiste FMH en psychiatrie et psychothérapie, à Genève, et les a invitées à se déterminer sur la proposition de mission d’expertise et sur le choix de l’expert. f. Le 6 décembre 2022, l’intimé a indiqué n’avoir pas de motif de récusation à faire valoir à l’encontre de l’expert pressenti ni de questions complémentaires, relevant toutefois qu’une expertise judiciaire n’était pas nécessaire au vu de l’expertise psychiatrique présente au dossier. g. Le 7 décembre 2022, le recourant a indiqué n’avoir pas de motif de récusation à faire valoir à l’encontre de l’expert pressenti et a demandé qu’il soit posé plusieurs questions complémentaires.</w:t>
      </w:r>
    </w:p>
    <w:p>
      <w:r>
        <w:t>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 art. 62 al. 1 de la de loi sur la procédure administrative du 12 septembre 1985 [LPA - E 5 10]). Selon l’art 38 LPGA,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Le droit cantonal déterminant est celui du canton où la partie ou son mandataire a son domicile ou son siège (al. 3). Interjeté dans la forme et le délai prévus par la loi, le recours du 11 octobre 2021 contre la décision sur opposition du 8 septembre 2021 est recevable. 3. Le 1er janvier 2022, sont entrées en vigueur les modifications de la LAI du 19 juin 2020 (développement continu de l’AI ; RO 2021 705). En cas de changement de règles de droit, la législation applicable est, en principe, celle qui</w:t>
      </w:r>
    </w:p>
    <w:p>
      <w:r>
        <w:t>A/3483/2021 - 6/26 - était en vigueur lors de la réalisation de l'état de fait qui doit être apprécié juridiquement ou qui a des conséquences juridiques, sous réserve de dispositions particulières de droit transitoire (ATF 136 V 24 consid. 4.3 et la référence). En l’occurrence, le recourant invoque une incapacité de travail ayant débuté antérieurement au 1er janvier 2022, de sorte que l’ancien droit reste applicable. 4. Le litige porte sur le droit du recourant à une rente d’invalidité, singulièrement sur l’évaluation de sa capacité de travail.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 al. 2 LAI). 5.1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w:t>
      </w:r>
    </w:p>
    <w:p>
      <w:r>
        <w:t>A/3483/2021 - 7/26 - 5.1.1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w:t>
      </w:r>
    </w:p>
    <w:p>
      <w:r>
        <w:t>A/3483/2021 - 8/26 -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w:t>
      </w:r>
    </w:p>
    <w:p>
      <w:r>
        <w:t>A/3483/2021 - 9/26 -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Etant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ce titre, il convient notamment d’examiner si les limitations fonctionnelles se manifestent de la même manière dans la vie professionnelle et dans la vie privée, de comparer les niveaux d’activité sociale avant et après l’atteinte à la santé ou</w:t>
      </w:r>
    </w:p>
    <w:p>
      <w:r>
        <w:t>A/3483/2021 - 10/26 -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5.1.2 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w:t>
      </w:r>
    </w:p>
    <w:p>
      <w:r>
        <w:t>A/3483/2021 - 11/26 - tôt des conséquences néfastes de son addiction et effectuer un sevrage ou à tout le moins entreprendre une thérapie par (cf. notamment ATF 124 V 265 consid. 3c). Dans un arrêt du 11 juillet 2019 (ATF 145 V 215), le Tribunal fédéral est parvenu à la conclusion que sa pratique en matière de syndrome de dépendance ne pouvait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 Le caractère primaire ou secondaire d’un trouble de la dépendance n’est plus décisif pour en nier d’emblée toute pertinence sous l’angle du droit de l’assurance-invalidité (arrêt du Tribunal fédéral 9C_618/2019 du 16 mars 2020 consid. 8.1.1). Par conséquent, il s’agit, comme pour toutes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(ATF 145 V 215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 5.1.3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w:t>
      </w:r>
    </w:p>
    <w:p>
      <w:r>
        <w:t>A/3483/2021 - 12/26 -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6.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w:t>
      </w:r>
    </w:p>
    <w:p>
      <w:r>
        <w:t>A/3483/2021 - 13/26 - (anamnèse), que la description des interférences médicales soit claire et enfin que les conclusions de l'expert soient bien motivées (ATF 134 V 231 consid. 5.1 ; ATF 133 V 450 consid. 11.1.3 ; ATF 125 V 351 consid. 3). 6.1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A/3483/2021 - 14/26 - 6.2 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w:t>
      </w:r>
    </w:p>
    <w:p>
      <w:r>
        <w:rPr>
          <w:b/>
        </w:rPr>
        <w:t>E. 24</w:t>
      </w:r>
    </w:p>
    <w:p>
      <w:r>
        <w:t>avril 2020 consid. 4.1 et la référence). 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 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w:t>
      </w:r>
    </w:p>
    <w:p>
      <w:r>
        <w:t>A/3483/2021 - 15/26 - que ce soit l’administration ou le juge. À défaut, il se justifie, juridiquement, de s'en écarter (ATF 145 V 361 consid. 4.3 et la référence).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w:t>
      </w:r>
    </w:p>
    <w:p>
      <w:r>
        <w:t>A/3483/2021 - 16/26 -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8. En l’espèce, l’intimé a retenu, dans sa décision litigieuse du 8 septembre 2021, que l’intéressé disposait d’une capacité de travail entière dans toute activité depuis 2014. Cette appréciation repose sur les avis du SMR des 2 octobre 2020 et 8 septembre 2021, eux-mêmes fondés sur le rapport d’expertise du Dr B______ du 31 août 2020 et son complément du 16 août 2021. 8.1 Il convient donc d’examiner la valeur probante des rapports du Dr B______. 8.1.1 Dans son rapport initial du 31 août 2020, le psychiatre a diagnostiqué un trouble anxieux et dépressif mixte depuis 2014, un trouble mixte de la</w:t>
      </w:r>
    </w:p>
    <w:p>
      <w:r>
        <w:t>A/3483/2021 - 17/26 - personnalité émotionnellement labile de type impulsif et dépendante, actuellement non décompensé, une dépendance primaire éthylique, utilisation continue, et une dépendance primaire au Zolpidem, utilisation continue. Il a notamment indiqué avoir interrogé l’expertisé sur une journée type et a rapporté que celui-ci s’occupait de l’ensemble des tâches ménagères, des courses, de la préparation du repas, seul et sans difficultés, qu’il passait le reste de son temps à jardiner et s’occuper de ses animaux, aimait faire du sport ponctuellement, voyageait régulièrement à Sierre pour voir ses amis et sa copine (cf. rapport du 31 août 2020 p. 18). Il a conclu que les atteintes à la santé n’avaient pas d’incidence sur la capacité de travail de l’intéressé, lequel ne présentait aucune limitation fonctionnelle sur le plan psychique. Or, les pièces produites par le recourant dans le cadre de son opposition remettent clairement en cause les propos tenus durant l’expertise. En effet, l’intervenante socio-judiciaire auprès du SPI, qui s’est rendue dans l’appartement de l’intéressé en novembre 2020, a relevé un décalage entre ce que l’assuré laissait paraître de sa vie et la réalité, et précisé que l’état de son logement laissait entrevoir l’étendue de sa détresse sociale et psychique. Il n’était pas à même de s’occuper de son appartement, de son administration ou de son bien-être. Bien qu’il déclarait se préparer à manger chez lui, il se nourrissait essentiellement de sandwiches, l’équipement de sa cuisine ne lui permettant pas de réaliser des repais (cf. courrier du 3 décembre 2020 de Mme D______). La psychiatre référente au CAAP a relevé que la journée type verbalisée par le patient différait significativement de ce qui avait pu être constaté à son domicile, et signalé des difficultés conséquentes et objectivables au niveau de la gestion du logement et de l’administratif (cf. certificat médical du 7 décembre 2020 de la Dresse E______). Suite à une visite au domicile de l’intéressé le 18 novembre 2020, une collaboratrice de l’IMAD a expliqué qu’une prestation d’aide pratique requérait un certain matériel d’entretien (produits de nettoyage et aspirateur) dont l’intéressé ne disposait pas, ainsi que la remise en état par la régie de la plomberie, l’évier étant bouché (cf. rapport du 23 décembre 2020 de l’IMAD). Dans son complément d’expertise du 16 août 2021, le Dr B______ a estimé que les propos de l’expertisé lors de la première évaluation correspondaient à la situation qui prévalait alors et que l’aggravation symptomatique était postérieure (cf. rapport du 16 août 2021 p. 6), comme le lui avait confirmé l’intéressé. Il a notamment observé que la temporalité de la dégradation de l’appartement n’était pas précisée, et qu’il avait « du mal à croire » que « tant la psychiatre traitante que l’intervenante socio-judiciaire ont laissé une personne sévèrement malade et anosognosique dans un appartement non équipé et insalubre depuis plusieurs années, sans aucune intervention avant un refus d’une rente AI (…). Nous retenons une nette discordance entre le fait que l’assuré était régulièrement suivi par divers intervenants qui n’auraient pas réagi pour porter secours à une personne en détresse depuis des années (…). Dans ce contexte, l’affirmation de l’assuré</w:t>
      </w:r>
    </w:p>
    <w:p>
      <w:r>
        <w:t>A/3483/2021 - 18/26 - d’une aggravation ponctuelle suite à sa rupture sentimentale qui a amené à une consommation d’une dizaine de boissons alcoolisées par jour, plus de nombreux comprimés de Zolpidem par jour apparaît comme plus probable que celle d’un assuré dégradé depuis plusieurs années et sans aucune aide minimale proposée pour la gestion de son quotidien » (cf. rapport du 16 août 2021 p. 8). L’expert a affirmé à réitérées reprises qu’il s’agissait d’une aggravation survenue après l’entretien d’expertise, car il lui semblait peu probable que l’ensemble des intervenants aient attendu durant plusieurs années en présence d’une situation grave ou alarmante (cf. rapport du 16 août 2021 p. 16 et 18). 8.1.2 La chambre de céans relèvera tout d’abord que l’aggravation temporaire de deux mois à la fin de l’année 2020 suivie d’une augmentation de la consommation éthylique et de la prise de nombreux comprimés de Zolpidem par jour, telle que retenue par le Dr B______, est contraire aux constatations de la psychiatre référente au CAAP depuis novembre 2020. Cette médecin a en effet indiqué que son patient avait « actuellement » diminué sa consommation d’alcool et buvait deux litres de bière par jour, et avait dû faire des efforts pour « sevrer » sa consommation de Stilnox prenait « actuellement » un comprimé par jour uniquement (cf. certificat médical du 7 décembre 2020 de la Dresse E______). En outre, les rapports de l’expert contiennent des contradictions concernant la quantité d’alcool bue, puisqu’il a fait état, dans son second rapport, d’une consommation d’une dizaine de boissons alcoolisées par jour (cf. rapport du 16 août 2021 p. 8), alors qu’il avait déjà rapporté, lors de sa première évaluation, une consommation « allant jusqu’à dix bières par jour » (cf. rapport du 31 août 2020 p. 15). En outre, l’intervenante socio-judiciaire en charge du suivi de l’assuré depuis le 9 janvier 2020, soit depuis plus de dix mois avant le début de la prétendue péjoration de l’état de santé, n’a évoqué aucune évolution de la situation de l’intéressé. Que ce dernier ne disposait pas, au début du mois de novembre 2020, des appareils et ustensiles indispensables à l’entretien d’un logement et à la confection de repas, suggère plutôt qu’il n’en avait pas non plus en juillet et août 2020, et qu’il ne pouvait donc pas cuisiner et faire son ménage, notamment passer l’aspirateur, nettoyer les sols et les installations sanitaires, contrairement à ce qui est mentionné dans l’expertise (cf. rapport du 31 août 2020 p. 19). Ceci est d’ailleurs corroboré par le courrier de l’intervenante socio- judiciaire auprès du SPI qui a précisé que l’assuré n’avait jamais réussi à établir la liste demandée de ce qui lui manquait dans son appartement et avait refusé l’aide proposée pour ce faire (cf. courrier du 3 décembre 2020 de Mme D______). À ce propos encore, il est pour le moins surprenant que le Dr B______ ait reproché aux différents intervenants de ne pas avoir précisé depuis quand l’expertisé n’avait pas d’aspirateur ou de matériel d’entretien (cf. rapport du 31 août 2020 p. 18), alors qu’il n’a lui-même pas fourni ces renseignements. Pour le surplus, la chambre de céans observera que l’argumentation du Dr B______ repose pour l’essentiel sur de simples suppositions, à savoir que</w:t>
      </w:r>
    </w:p>
    <w:p>
      <w:r>
        <w:t>A/3483/2021 - 19/26 - l’intéressé n’aurait pas été laissé en détresse ou en danger « durant plusieurs années » sans la moindre aide ou assistance. Or, le précédent psychiatre traitant a sollicité, en juillet 2018, une mesure de protection urgente sous la forme d’une curatelle auprès du TPAE, faisant état d’une désorganisation du patient et d’une dépendance aux benzodiazépines de plus en plus importantes, de l’impossibilité de se prendre en charge sur le plan administratif et de gérer son traitement, avec plusieurs admissions aux urgences psychiatriques (cf. rapport du 23 juillet 2018 du Dr C______). Ces éléments démontrent donc qu’une dégradation de l’état psychique et de la situation générale de l’intéressé est survenue en 2018, année au cours de laquelle il a été hospitalisé à trois reprises et a été mis au bénéfice d’une mesure de curatelle, de sorte qu’il ne s’est pas écoulé « plusieurs années » jusqu’au mois de novembre 2020. Que l’intéressé ait pu « confirmer » à l’expert que son état s’était aggravé après le premier examen n’est pas pertinent puisque de nombreux intervenants ont remis en cause la véracité de ses déclarations. Pour rappel, le SPAd a souligné ne pas reconnaître l’assuré, dont le quotidien était très éloigné de ce qui ressortait de l’expertise, et être persuadé que son protégé avait tout fait pour cacher ses troubles (cf. courriers des 9 novembre et 7 décembre 2020). L’intervenante socio-judiciaire auprès du SPI a relevé que l’intéressé présentait toujours un visage souriant qui laissait penser que tout allait bien, alors qu’il se trouvait dans une détresse sociale et psychique (cf. lettre du 3 décembre 2020 de Mme D______), et la psychiatre a considéré que son patient présentait vraisemblablement une tendance à banaliser sa problématique, ses difficultés et limitations (cf. certificat du 7 décembre 2020 de la Dresse E______). Pour tous ces motifs, la chambre de considère qu’une aggravation postérieure à la première expertise n’est pas établie, au degré de la vraisemblance prépondérante requis, et qu’il y a lieu d’appréhender avec circonspection les déclarations de l’intéressé, en particulier en ce qui concerne ses activités quotidiennes. 8.1.3 Or, l’expert s’est fondé sur les déclarations de l’assuré pour écarter plusieurs critères diagnostiques majeurs et mineurs de la dépression, notamment la tristesse (qui n’avait pas de « répercussions objectivables sur les activités quotidiennes selon l’anamnèse chez un assuré qui gère son quotidien sans aide et qui a des activités variées au quotidien »), l’intérêt et le plaisir (« l’examiné fait état de « plaisirs conservés variés selon la journée type »), l’énergie (« ce critère est partiellement présent uniquement subjectivement, sans ralentissement psychomoteur et sans impact dans le quotidien »), la concentration (conservée, car l’assuré arrivait à avoir des discussions soutenues et à réaliser des tâches diverses comme « gérer son quotidien et l’administratif seulement simple », « voyager »), le sommeil (« on ne retient pas de répercussions significatives sur les activités de la vie quotidienne » (cf. rapport du 31 août 2020 p. 29 et 30). Son appréciation diverge en outre notablement de celle d’autres spécialistes. À titre d’exemple, la Dresse E______ a notamment fait état d’un ralentissement psychomoteur, de troubles mnésiques, de troubles du sommeil mixte importants (cf. certificat</w:t>
      </w:r>
    </w:p>
    <w:p>
      <w:r>
        <w:t>A/3483/2021 - 20/26 - médical du 7 décembre 2020) et le Dr C______ a relaté la persistance d’importants troubles du sommeil, d’importantes difficultés d’élaboration et une pauvreté du discours (cf. rapport du 23 juillet 2018). Le Dr B______ s’est également référé à la journée type décrite par l’expertisé lorsqu’il a abordé l’intensité des symptômes du trouble anxieux et dépressif mixte (cf. rapport du 31 août 2020 p. 32 et 33). Il en va de même s’agissant du trouble mixte de la personnalité émotionnellement labile de type impulsif et dépendante (F61), actuellement non décompensé, puisque l’expert a indiqué qu’il n’avait pas empêché l’intéressé de « gérer son quotidien » sans aide en dehors des activités administratives et durant deux mois fin 2020 et de travailler sans limitations dans le passé. La chambre de céans observera de plus que l’exercice d’une activité lucrative « dans le passé » est mis à mal par l’extrait du compte individuel de l’assuré, qui ne comporte aucun revenu substantiel depuis 1997, hormis durant deux mois en 2006 et quatre mois en 2007. L’expert a écarté une symptomatologie psychotique (paranoïde [méfiance/ délire] ou désorganisée [troubles cognitifs]) tant dans le passé que le présent (cf. rapport du 31 août 2020 p. 28). Il sera brièvement relevé que le Dr C______ a sollicité une mise sous curatelle en urgence en raison des difficultés d’organisation, et qu’il a signalé des idées délirantes de persécution et des hallucinations auditives (cf. rapport du 28 mai 2018). Il sera encore observé que l’expert a noté qu’il n’y avait « pas d’hallucinations mais des phénomènes hypnagogiques et hypnopompiques », que l’intéressé décrivait « une reprise des hallucinations auditives et visuelles lors d’un moment de sevrage », phénomènes qui avaient duré « seulement une journée » (cf. rapport du 31 août 2020 p. 12). Or, les rapports des HUG font état d’hallucinations auditives rapportées depuis trois jours (cf. rapport du 16 août 2018) et d’hallucinations en augmentation depuis une semaine alors qu’il était alcoolisé (cf. rapport de 17 septembre 2018). En ce qui concerne la consommation et la dépendance éthylique, le Dr B______ a parfois noté que l’intéressé buvait « au moins un litre de bière par jour » avec une utilisation « rarement continue « (cf. rapport du 31 août 2020 p. 13 et 14), et parfois qu’il s’agissait d’ « une consommation d’alcool continue allant jusqu’à dix bières par jour, mais au moins six bières par jour » sans changement significatif depuis 2014 (cf. rapport du 31 août 2020 p. 15) ou en augmentation depuis mi 2014 (cf. rapport du 31 août 2020 p. 25). Dans ces circonstances, les diagnostics retenus par le Dr B______ ne sauraient en l’état être considérés comme établis, au degré de la vraisemblance prépondérante. 8.1.4 Concernant les limitations fonctionnelles, l’expert a expliqué que l’intéressé avait de bonnes ressources car il arrivait à gérer adéquatement son quotidien, sans aide en dehors d’un curateur pour les tâches administratives complexes et en dehors des abus éthyliques ou médicamenteux plus importants (cf. rapport du 31 août 2020 p. 13 et 18). Il a donc conclu à « l’absence de limitations</w:t>
      </w:r>
    </w:p>
    <w:p>
      <w:r>
        <w:t>A/3483/2021 - 21/26 - fonctionnelles significatives selon la journée type, estimant que les limitations fonctionnelles psychiatriques étaient peu importantes » (cf. rapport du 31 août 2020 p. 29 et 39). Or, comme déjà observé, les pièces soumises à l’appréciation de la chambre de céans permettent de douter que l’intéressé assure réellement les tâches ménagères et administratives simples. De plus, le SPAd a relevé que son protégé n’avait ni balcon ni jardin, et il apparait peu plausible que l’intéressé, qui consomme plus de six boissons alcoolisées par jour et du Zolpidem, soit réellement en mesure de pratiquer un sport. S’agissant des contacts sociaux, il sied de rappeler que l’expertisé a indiqué ne voir ni ses filles ni son ancienne épouse, et qu’il n’avait aucun autre membre de sa famille à Genève. Les seuls liens sociaux évoqués consistent donc en deux visites mensuelles à des « amis » et à sa copine à Sierre. Force est donc de constater que le dossier comporte bon nombre d’éléments objectivables propres à remettre en question les conclusions du Dr B______ quant aux limitations fonctionnelles. 8.1.5 À toutes fins utiles, la chambre de céans observera encore que l’expert a retenu une évolution stationnaire des troubles depuis 2014, avec une entière capacité de travail depuis lors (cf. rapport du 31 août 2020 p. 46), ce qui est pour le moins surprenant au vu des trois périodes d’hospitalisation survenues entre les mois de mai et septembre 2018 et de l’instauration d’une curatelle en 2018. 8.1.6 Dans le cadre de la présente procédure, plusieurs documents ont été produits, lesquels ont été établis postérieurement au prononcé de la décision du 8 septembre 2021, mais sont étroitement liés à l’objet du litige et de nature à influencer l’appréciation au moment où la décision litigieuse a été rendue. Ainsi, le courrier du 6 octobre 2021 du SPI mentionne notamment que l’intéressé, suivi par le SPI depuis janvier 2020, ne se conformait pas à son obligation de suivi auprès du CAAP, lequel n’était pas suffisamment réactif pour signaler les absences. Le SPI avait ainsi appris, le 4 octobre 2021, que l’intéressé ne s’était plus rendu à ses consultations auprès de la Dresse E______ entre les mois de juin et septembre 2021. Selon un rapport du 5 octobre 2021 du SPAd, deux collaborateurs du l'UGBM, qui ont dû faire appel à la police pour pénétrer dans le logement de l’intéressé qui ne donnait plus de nouvelles, ont constaté le 5 octobre 2021 que l'appartement était insalubre. Dans son rapport du 21 octobre 2021, la Dresse E______ a expliqué que l’intéressé bénéficiait d’un suivi ambulatoire addictologique au CAAP, comprenant un suivi médical et un suivi infirmier en alternance tous les quinze jours. Le suivi infirmier avait été interrompu en raison de l’absentéisme. Quant au suivi médical, seul le rendez- vous du 20 septembre 2021 avait été honoré depuis le mois de juin 2021, l’intéressé expliquant ne pas avoir été à ses rendez-vous par apragmatisme et procrastination. Selon un rapport du 24 janvier 2022 de la doctoresse F______, médecin interne au service d’addictologie des HUG, l’intéressé avait du mal à honorer ses rendez-vous et ne se présentait que sur négociation du CAAP. Lors de</w:t>
      </w:r>
    </w:p>
    <w:p>
      <w:r>
        <w:t>A/3483/2021 - 22/26 - l’entretien du 29 novembre 2021, il avait indiqué être abstinent depuis environ un mois grâce à la visite et présence de son frère depuis l’étranger. Il ne s’était ensuite plus présenté au rendez-vous de décembre. Lors de la deuxième visite, il était alcoolisé, étant précisé qu’il avait repris ses consommations en décembre, et donc difficilement évaluable. Ces documents sont de nature à remettre en cause les rapports du Dr B______ puisqu’ils attestent que les limitations admises par l’expert pour la fin de l’année 2020 seulement existaient également à l’automne 2021, soit à l’époque de la décision attaquée. C’est le lieu de rappeler qu’à l’issue de sa seconde évaluation, le Dr B______ avait estimé qu’une aggravation avec des troubles cognitifs qui allaient prendre le dessus était quasi certaine, que la situation était particulièrement fragile, que l’intéressé pouvait « rechuter » à tout moment » (cf. rapport du 31 août 2021 p. 13), ce qui semble effectivement s’être produit. 8.2 Compte tenu de ce qui précède, la chambre de céans considère que les rapports du Dr B______ ne revêtent pas de valeur probante. 8.3 Au vu de ce qui précède, il se justifie d’ordonner une expertise judiciaire psychiatrique, laquelle sera confiée à la doctoresse G______, spécialiste FMH en psychiatrie et psychothérapie, à Genève.</w:t>
      </w:r>
    </w:p>
    <w:p>
      <w:r>
        <w:t>A/3483/2021 - 23/26 - PAR CES MOTIFS, LA CHAMBRE DES ASSURANCES SOCIALES : Statuant préparatoirement I. Ordonne une expertise psychiatrique de Monsieur A______. Commet à ces fins la doctoresse G______, spécialiste FMH en psychiatrie et psychothérapie, à Genève. Dit que la mission d’expertise sera la suivante : A. Prendre connaissance du dossier de la cause. B. Si nécessaire, prendre tous renseignements auprès des médecins ayant traité la personne expertisée, en particulier le Dr C______, les psychiatres des HUG et du CAAP Grand-Pré. C. Examiner et entendre la personne expertisée et si nécessaire, ordonner d’autres examens. D. Charge l’expert d’établir un rapport détaillé comprenant les éléments suivants : 1. Anamnèse détaillée (avec la description d’une journée-type) 2. Plaintes de la personne expertisée 3. Status clinique et constatations objectives 4. Diagnostics (selon un système de classification reconnu) Précisez quels critères de classification sont remplis et de quelle manière (notamment l’étiologie et la pathogénèse). 4.1 Avec répercussion sur la capacité de travail 4.1.1 Dates d'apparition 4.2 Sans répercussion sur la capacité de travail 4.2.1 Dates d'apparition 4.3 Quel est le degré de gravité de chacun des troubles diagnostiqués (faible, moyen, grave) ? 4.4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4.5 Y a-t-il exagération des symptômes ou constellation semblable (discordance substantielle entre les douleurs décrites et le comportement observé ou l’anamnèse,</w:t>
      </w:r>
    </w:p>
    <w:p>
      <w:r>
        <w:t>A/3483/2021 - 24/26 - allégation d'intenses douleurs dont les caractéristiques demeurent vagues, absence de demande de soins médicaux, plaintes très démonstratives laissant insensible l'expert, allégation de lourds handicaps malgré un environnement psychosocial intact) ? 4.6 Dans l’affirmative, considérez-vous que cela suffise à exclure une atteinte à la santé significative ? 5. Limitations fonctionnelles 5.1. Indiquer les limitations fonctionnelles en relation avec chaque diagnostic et le pourcentage de limitations fonctionnelles en lien avec le diagnostic posé. 5.1.1 Dates d'apparition 5.2 Les plaintes sont-elles objectivées ? 6. Cohérence 6.1 Est-ce que le tableau clinique est cohérent, compte tenu du ou des diagnostic(s) retenu(s) ou y a-t-il des atypies ? 6.2 Est-ce que ce qui est connu de l'évolution correspond à ce qui est attendu pour le ou les diagnostic(s) retenu(s) ? 6.3 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 6.4 Quels sont les niveaux d’activité sociale et d’activités de la vie quotidienne (dont les tâches ménagères) et comment ont-ils évolué depuis la survenance de l’atteinte à la santé ? 6.5 Dans l’ensemble, le comportement de la personne expertisée vous semble-t-il cohérent et pourquoi ? 7. Personnalité 7.1 Est-ce que la personne expertisée présente un trouble de la personnalité selon les critères diagnostiques des ouvrages de référence et si oui, lequel ? Quel code ? 7.2 Est-ce que la personne expertisée présente des traits de la personnalité pathologiques et, si oui, lesquels ? 7.3 Le cas échéant, quelle est l'influence de ce trouble de personnalité ou de ces traits de personnalité pathologiques sur les limitations éventuelles et sur l'évolution des troubles de la personne expertisée ? 7.4 La personne expertisée se montre-t-elle authentique ou y a-t-il des signes d'exagération des symptômes ou de simulation ? 7.5 La personne expertisée souffre-t-elle d’anosognosie ?</w:t>
      </w:r>
    </w:p>
    <w:p>
      <w:r>
        <w:t>A/3483/2021 - 25/26 - 7.6 La personne expertisée est-elle consciente des troubles dont elle souffrirait mais les minimiserait, présentant une réalité différente de sa réalité quotidienne ? 8. Ressources 8.1 Quelles sont les ressources résiduelles de la personne expertisée sur le plan somatique ? 8.2 Quelles sont les ressources résiduelles de la personne expertisée sur les plans : a) psychique b) mental c) social et familial. En particulier, la personne expertisée peut-elle compter sur le soutien de ses proches ? 9. Capacité de travail 9.1 Dater la survenance de l’incapacité de travail durable dans l’activité habituelle pour chaque diagnostic, indiquer son taux pour chaque diagnostic et détailler l’évolution de ce taux pour chaque diagnostic. 9.2 La personne expertisée est-elle capable d’exercer son activité lucrative habituelle ? 9.2.1 Si non, ou seulement partiellement, pourquoi ? Quelles sont les limitations fonctionnelles qui entrent en ligne de compte ? 9.2.2 Depuis quelle date sa capacité de travail est-elle réduite/ nulle ? 9.3 La personne expertisée est-elle capable d’exercer une activité lucrative adaptée à ses limitations fonctionnelles ? 9.3.1 Si non, ou dans une mesure restreinte, pour quels motifs ? Quelles sont les limitations fonctionnelles qui entrent en ligne de compte ? 9.3.2 Si oui, quel est le domaine d’activité lucrative adaptée ? A quel taux ? Depuis quelle date ? 9.3.3 Dire s’il y a une diminution de rendement et la chiffrer. 9.4 Des mesures médicales sont-elles nécessaires préalablement à la reprise d’une activité lucrative ? Si oui, lesquelles ? 9.5 Quel est votre pronostic quant à l’exigibilité de la reprise d’une activité lucrative ? 10. Traitement 10.1 Examen du traitement suivi par la personne expertisée et analyse de son adéquation. 10.1.1 Dans ce cadre, effectuer un dosage sanguin des traitements psychotropes que prend la personne expertisée, afin d’évaluer la compliance et/ou la biodisponibilité.</w:t>
      </w:r>
    </w:p>
    <w:p>
      <w:r>
        <w:t>A/3483/2021 - 26/26 - 10.1.2 Effectuer un dosage sanguin et/ou urinaire des diverses substances psychoactives, afin d’évaluer les consommations de la personne expertisée. 10.1.3 Se prononcer sur l’exigibilité d’abstinence des diverses substances psychoactives. 10.2 Est-ce que la personne expertisée s'est engagée ou s'engage dans les traitements qui sont raisonnablement exigibles et possiblement efficaces dans son cas ou n'a-t- elle que peu ou pas de demande de soins ? 10.3 En cas de refus ou mauvaise acceptation d’une thérapie, cette attitude doit-elle être attribuée à une incapacité de la personne expertisée à reconnaître sa maladie ? 10.4 Propositions thérapeutiques et analyse de leurs effets sur la capacité de travail de la personne expertisée. 11. Appréciation d'avis médicaux du dossier 11.1 Êtes-vous d’accord avec les conclusions des rapports du Dr B______ des 31 août 2020 et 16 août 2021 ? En particulier avec les diagnostics posés, les limitations fonctionnelles constatées et l’estimation d’une capacité de travail de 100% de la personne expertisée ? Si non, pourquoi ? 12. Quel est le pronostic ? 13. Des mesures de réadaptation professionnelle sont-elles envisageables ? 14. Faire toutes autres observations ou suggestions utiles. II. Invite l’expert à déposer, dans les meilleurs délais, son rapport en trois exemplaires auprès de la chambre de céans. III. Réserve le fond ainsi que le sort des frais jusqu’à droit jugé au fond.</w:t>
      </w:r>
    </w:p>
    <w:p>
      <w:r>
        <w:t>La greffière</w:t>
      </w:r>
    </w:p>
    <w:p>
      <w:r>
        <w:t>Maryline GATTUSO</w:t>
      </w:r>
    </w:p>
    <w:p>
      <w:r>
        <w:t>La présidente</w:t>
      </w:r>
    </w:p>
    <w:p>
      <w:r>
        <w:t>Fabienne MICHON RIEBEN</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