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ATAS/1128/2012 vom 18. September 2012</w:t>
      </w:r>
    </w:p>
    <w:p>
      <w:r>
        <w:t>GE Cour de justice, 2012-09-18, FR</w:t>
      </w:r>
    </w:p>
    <w:p>
      <w:r>
        <w:rPr>
          <w:b/>
        </w:rPr>
        <w:t xml:space="preserve">Quelle: </w:t>
      </w:r>
      <w:r>
        <w:t>https://mcp.opencaselaw.ch/entscheid/ge_gerichte_ATAS_1128_2012</w:t>
      </w:r>
    </w:p>
    <w:p>
      <w:r>
        <w:t>FR: GE_GERICHTE ATAS/1128/2012 du 18 septembre 2012</w:t>
      </w:r>
    </w:p>
    <w:p>
      <w:r>
        <w:t>IT: GE_GERICHTE ATAS/1128/2012 del 18 settembre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Sur le plan matériel, le point de savoir quel droit s'applique doit être tranché à la lumière du principe selon lequel les règles applicables sont celles en vigueur au moment où les faits juridiquement déterminants se sont produits (ATF 130 V 230 consid. 1.1; ATF 130 V 335 consid. 1.2; ATF 129 V 4 consid, 1.2). En ce qui concerne en revanche la procédure, et à défaut de règles transitoires contraires, le nouveau droit s'applique sans réserve dès le jour de son entrée en vigueur (ATF 117 V 93 consid. 6b; ATF 112 V 360 consid. 4a; RAMA 1998 KV 37 p. 316 consid. 3b). En l'espèce, la LPGA est applicable puisque la demande de prestations est postérieure à son entrée en vigueur le 1er janvier 2003. Sur le plan matériel, au vu des faits pertinents,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Interjeté dans la forme et le délai prévus par la loi, le recours est recevable, en vertu des art. 56ss LPGA.</w:t>
      </w:r>
    </w:p>
    <w:p>
      <w:r>
        <w:rPr>
          <w:b/>
        </w:rPr>
        <w:t>E. 3</w:t>
      </w:r>
    </w:p>
    <w:p>
      <w:r>
        <w:t>Le recourant a été mis au bénéfice d'une rente limitée dans le temps, du 1er avril au 30 novembre 2010. L'objet du litige porte sur le droit du recourant à une rente entière d'invalidité au-delà de cette date.</w:t>
      </w:r>
    </w:p>
    <w:p>
      <w:r>
        <w:rPr>
          <w:b/>
        </w:rPr>
        <w:t>E. 4</w:t>
      </w:r>
    </w:p>
    <w:p>
      <w:r>
        <w:t>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w:t>
      </w:r>
    </w:p>
    <w:p>
      <w:r>
        <w:t>A/1020/2012 - 8/15 - seule déterminante et ne sera prise en considération que dans la mesure où elle entraîne une incapacité de travail ayant des effets sur la capacité de gain de l'assuré (ATFA non publié I 654/00 du 9 avril 2001, consid. 1).</w:t>
      </w:r>
    </w:p>
    <w:p>
      <w:r>
        <w:rPr>
          <w:b/>
        </w:rPr>
        <w:t>E. 5</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(ATF 125 V 351 consid. 3). Au sujet de la valeur probante d’un rapport médical, le Tribunal a rappelé dans un arrêt du 2 février 2010 (9C_603/2009) que ce qui est déterminant, c’est que les points litigieux aient fait l’objet d’une étude circonstanciée, que le rapport se fonde sur des examens complets, qu’il prenne également en considération les plaintes</w:t>
      </w:r>
    </w:p>
    <w:p>
      <w:r>
        <w:t>A/1020/2012 - 9/15 - exprimées par la personne examinée, qu’il ait été établi en pleine connaissance de l’anamnèse, que les descriptions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p. 353 ; 122 V 157 consid. 1c p. 160 et les références). »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I 592/99 du 13 mars 2000, consid. 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Ainsi, la jurisprudence accorde plus de poids aux constatations faites par un spécialiste qu'à l'appréciation de l'incapacité de travail par le médecin de famille (ATF 125 V 351, consid. 3b/cc et les références). Ce principe s'applique tant au médecin de famille généraliste qu'au médecin spécialiste traitant, et tout particulièrement au médecin traitant les douleurs du fait de son rapport de confiance tout particulier et de la nécessité d'accepter d'emblée et sans conditions les douleurs dont se plaint le patient (ATFA non publié I 803/05 du 6 avril 2006, consid. 5.5).</w:t>
      </w:r>
    </w:p>
    <w:p>
      <w:r>
        <w:t>A/1020/2012 - 10/15 -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non publié 9C_405/2008 du 29 septembre 2008, consid. 3.2).</w:t>
      </w:r>
    </w:p>
    <w:p>
      <w:r>
        <w:rPr>
          <w:b/>
        </w:rPr>
        <w:t>E. 7</w:t>
      </w:r>
    </w:p>
    <w:p>
      <w:r>
        <w:t>En l'espèce, l'intimé a conclu que l'incapacité de travail du recourant avait pris fin le 31 août 2010. Pour ce faire, il s'est fondé sur le rapport d'expertise de la Dresse F_________, concluant que le recourant pouvait reprendre son activité à 50% dès le mois d'avril 2010 - avec une diminution de rendement de 10-20%, puis à 100% dès le mois de mai 2010 - avec une diminution de rendement de 10-20% lui permettant de modifier ses positions de travail avec passage de la position assise à debout le plus souvent possible, puis à 100% dès le mois de juin 2010 sans diminution de rendement, et en évitant tout travail nécessitant un porte de charge et une position du buste en porte-à-faux -, et le rapport du Dr. G_________, établi suite à une fracture du 5ème doigt de la main droite du recourant, selon lequel ce dernier pouvait reprendre son activité professionnelle à 100% dès le 1er septembre 2010. Le recourant quant à lui estime que l'intimé n'avait pas à limiter ses prestations dans le temps, vu qu'aucune amélioration suffisante de son état de santé permettant une reprise d'une activité professionnelle ne s'était produite, et que son hernie et ses douleurs ayant ouvert un droit à une rente AI étaient toujours présentes au moment de la cessation du versement de la rente en novembre 2010. Il invoque à cet effet les certificats établis par son médecin traitant les 10 octobre 2011 et 16 mars 2012 selon lesquels les problèmes qui avaient conduit à la prise en charge de l'assuré par l'AI du 5 février au 1er septembre 2010 persistaient actuellement et allaient probablement persister dans le futur. Le recourant indiquait par ailleurs qu'il avait quoi qu'il en soit subi, dès septembre-octobre 2010, une péjoration de son état de santé. A cet argument, l'intimé rétorque que les documents susmentionnés n'amènent aucun élément médical permettant d'attester d'une aggravation de son état de santé, et que le certificat du 16 mars 2012 est identique à celui déjà produit par le recourant en octobre 2012 (soit préalablement au prononcé de la décision litigieuse le 7 mars 2012). Il s'agit donc de déterminer si c'est à bon droit que l'intimé a conclu à une capacité de travail totale dès le 1er septembre 2010, respectivement, si le recourant rend vraisemblable une persistance de ses problèmes de santé, respectivement, une</w:t>
      </w:r>
    </w:p>
    <w:p>
      <w:r>
        <w:t>A/1020/2012 - 11/15 - aggravation de son état de santé dès les mois de septembre-octobre 2010, susceptibles d'influencer durablement la capacité de travail du recourant.</w:t>
      </w:r>
    </w:p>
    <w:p>
      <w:r>
        <w:rPr>
          <w:b/>
        </w:rPr>
        <w:t>E. 8</w:t>
      </w:r>
    </w:p>
    <w:p>
      <w:r>
        <w:t>S'agissant tout d'abord des conclusions du Dr. G_________, il ressort des courriers du recourant qu'elles ne sont pas remises en question, la question litigieuse selon ses dires se situant au niveau de la persistance de la hernie discale et des douleurs qui y sont associées. Par conséquent, les conclusions du médecin seront également considérées comme probantes. En ce qui concerne le rapport d'expertise de la Dresse. F_________, on peut constater que l'expert a pris en compte le dossier médical du recourant et tous les rapports médicaux y relatifs, l'anamnèse personnelle et professionnelle de ce dernier ainsi que l'anamnèse de l'appareil locomoteur, l'anamnèse dirigée sur les lombalgies et l'anamnèse systématique, les antécédents médicaux, les plaintes (y compris une auto-évaluation de ces dernières et leur retentissement) et données subjectives du recourant, et l'examen clinique de ce dernier. Le diagnostic a été posé clairement, l'appréciation médicale du cas et les conclusions y relatives sont détaillées et motivées. On peut donc considérer que ce rapport doit se voir reconnaître une pleine valeur probante. Cependant, ce qui est surtout déterminant en l'espèce, c'est que les médecins traitants du recourant sont parvenus aux même conclusions que l'expert. Il est vrai que le Dr. A_________ a mentionné, dans son rapport du 28 mai 2010 - postérieur à l'expertise -, que le patient décrivait une persistance des douleurs dans le dos et dans la jambe. Il a toutefois expliqué qu'une première infiltration radiculaire avait bien soulagé la symptomatologie et que la récidive de hernie discale paraissait peu importante du point de vue clinique. Plus important encore, le Dr. B_________ a constaté lui-même, dans ses rapports des 4 octobre 2010 et 22 mars 2011, que l'état de son patient était stationnaire depuis juillet 2010, et s'était progressivement amélioré depuis l'automne 2010 avec une diminution des douleur, et plus aucune limitation fonctionnelle, rejoignant en cela les conclusions des Drs. F_________ et G_________. Les certificats postérieurs des 10 octobre 2011 et 16 mars 2012, établis par le Dr. B_________ ne permettent pas de renverser lesdites conclusions. En effet, si la Dr. B_________ a attesté dans ces documents d'une incapacité de travail perdurant au-delà de celle reconnue par l'expert et le Dr. G_________, il n'a nullement motivé cette incapacité. Il s'est ainsi contenté d'indiquer en une phrase, sans formuler de diagnostic précis, que les problèmes qui avaient conduit à la prise en charge par l'AI du recourant du 5 février 2009 au 1er septembre 2010 persistaient actuellement et allaient probablement persister dans le futur. Il n'a donc nullement fait état d'éléments objectivement vérifiables qui auraient été ignorés dans le cadre de l'expertise et qui seraient suffisamment pertinents pour remettre en cause les</w:t>
      </w:r>
    </w:p>
    <w:p>
      <w:r>
        <w:t>A/1020/2012 - 12/15 - conclusions de l'expert, ni précisé si cette incapacité de travail concernait l'activité habituelle du recourant, une activité adaptée, ou les deux, et surtout, il n'a expliqué en rien comment les problèmes de santé de son patient pouvaient perdurer depuis septembre 2010, alors que quelques mois plus tôt, il indiquait lui-même que les douleurs avaient progressivement disparu depuis l'automne 2010 et qu'il n'y avait plus aucune limitation fonctionnelle en mars 2011. Cela est d'autant plus étonnant qu'à l'appui de son certificat du 10 octobre 2011, le médecin traitant a produit un rapport d'IRM du 6 octobre 2011 qui indiquait que les données IRM lombaires étaient stables par rapport à celles du dernier examen postopératoire du 29 octobre 2009, avec une régression des petites zones d'œdème focal latéralisées à droite des plateaux vertébraux sus- et sous-jacents à l'espace intersomatique L3-L4 qui apparaissaient à l'examen précédent, et le reste du status lombaire inchangé par rapport à l'examen postopératoire. A cet égard, on peut d'autant plus mettre en doute la valeur probante du certificat médical du 10 octobre 2011, attestant d'une incapacité de travail totale dès le 26 septembre 2011 qu'il a été établi peu après l'envoi par l'intimé au recourant, le 19 septembre 2011, du premier projet de décision fixant un pleine capacité de travail du recourant dès le 1er septembre 2010 et la fin du versement de la rente le 30 novembre de la même année. Force est dès lors de constater que les certificats du Dr. B_________ ne permettent pas de mettre en doute ou renverser les conclusions des F_________ et G_________, ainsi que les siennes propres des 4 octobre 2010 et 22 mars 2011 du reste. En ce qui concerne plus particulièrement le certificat du 16 mars 2012, on peut rappeler que même si cela avait été le cas, selon une jurisprudence constante, le juge des assurances sociales apprécie la légalité des décisions attaquées, en règle générale, d'après l'état de fait existant au moment où la décision litigieuse a été rendue (ATF 116 V 248 consid. 1a et les arrêts cités). Les faits survenus postérieurement et qui ont modifié cette situation doivent en principe faire l'objet d'une nouvelle décision administrative (ATF 117 V 287, consid. 4). L’incapacité de travail établie le Dr. B_________ le 16 mars 2012 (1er avril 2012 au 30 avril 2012) étant postérieure à la décision querellée, elle devrait ainsi faire l’objet d’une nouvelle demande de prestations si elle devait perdurer. Quant au recourant, il s'est contenté d'alléguer une péjoration de son état de santé dès octobre 2010, sans donner la moindre information sur sa capacité de travail ni produire le moindre rapport ou autre document médical appuyant ses déclarations. La Cour constate que cela ne permet pas de conclure à une aggravation de l'état de santé susceptible d'influencer durablement la capacité de travail du recourant postérieurement à l'expertise. C'est donc à bon droit que l'intimé a conclu à une capacité de travail totale dès le 1er septembre 2010.</w:t>
      </w:r>
    </w:p>
    <w:p>
      <w:r>
        <w:t>A/1020/2012 - 13/15 - On peut encore relever qu'en réservant ses prétentions, le recourant semble craindre une péjoration de son état de santé à l'avenir. Si tel devait malheureusement être le cas, le recourant pourra déposer une nouvelle demande de prestations.</w:t>
      </w:r>
    </w:p>
    <w:p>
      <w:r>
        <w:rPr>
          <w:b/>
        </w:rPr>
        <w:t>E. 9</w:t>
      </w:r>
    </w:p>
    <w:p>
      <w:r>
        <w:t>Reste à examiner la durée de versement de la rente. L'intimé a considéré qu'une incapacité de gain entière devait être admise durant la période comprise entre le 25 février 2009 et le 1er septembre 2010. Le recourant avait ainsi droit à une rente entière à l'issue de la période de carence légale, soit le 1er février 2010 et la rente était supprimée trois mois après la fin de l'incapacité de travail, soit le 30 novembre 2010. Par ailleurs, la demande déposée le 1er octobre 2009 était tardive si bien que le versement de la rente ne débutait que le 1er avril 2010. S'agissant du début de l'incapacité de travail, la Cour de céans constate que les conclusions de l'intimé sont erronées. En effet, sur la base des éléments du dossier, l'incapacité de travail du recourant a débuté le 13 mars 2009, et non le 25 février de la même année. Cependant, les conclusions de l'intimé sur la date du début du versement de la rente sont exactes. En effet, l'art. 29 al. 3 LAI prévoit que la rente est versée dès le début du mois au cours duquel le droit prend naissance et que l'alinéa 1 de la même disposition prescrit que le droit à la rente ne peut naître, au plus tôt, que six mois après le dépôt de la demande à l'AI. Si une personne dépose à demande plus de six mois après le début de son incapacité de travail, il s'agit d'une demande tardive. Elle perd alors son droit à la rente pour tous les mois de retard (Circulaire sur l'invalidité et l'impotence dans l'assurance-invalidité, nos 2025 et 2027). En l'espèce, le délai de six mois échait le 13 septembre 2009. Or, le recourant a déposé sa demande le 1er octobre 2009. Sa demande était par conséquent bel et bien tardive. De ce fait, la rente, qui aurait du être versée dès le 1er mars 2009 si le recourant avait déposé sa demande avant le 13 septembre 2009, ne pouvait commencer à être versée que dès le 1er avril 2009, comme mentionné dans la décision de l'intimé. S’agissant enfin de la date de la fin de l'incapacité de travail, elle n'est pas critiquable, comme cela a été expliqué plus haut. Quant à la fin du versement de la rente, l'art. 88a al. 1 du règlement sur l'assurance-invalidité (RAI; RS 831.201) prescrit que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Partant, ce n'est que trois mois après l'amélioration constatée que s'éteint le droit à la rente. Le recourant ayant recouvré une pleine capacité de travail dès le 1er septembre</w:t>
      </w:r>
    </w:p>
    <w:p>
      <w:r>
        <w:t>A/1020/2012 - 14/15 - 2010, c’est donc à bon droit que l’intimé a fixé la fin du versement de la rente au 30 novembre 2010. Au vu de ce qui précède, la décision de l'intimée doit être confirmée. L'émolument, que la Cour de céans fixe à 200 fr., est mis à la charge du recourant qui succombe (art. 69 al. 1bis LAI).</w:t>
      </w:r>
    </w:p>
    <w:p>
      <w:r>
        <w:t>A/1020/2012 - 15/15 -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