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ATAS/1127/2009 vom 4. Februar 2009</w:t>
      </w:r>
    </w:p>
    <w:p>
      <w:r>
        <w:t>GE Cour de justice, 2009-02-04, FR</w:t>
      </w:r>
    </w:p>
    <w:p>
      <w:r>
        <w:rPr>
          <w:b/>
        </w:rPr>
        <w:t xml:space="preserve">Quelle: </w:t>
      </w:r>
      <w:r>
        <w:t>https://mcp.opencaselaw.ch/entscheid/ge_gerichte_ATAS_1127_2009</w:t>
      </w:r>
    </w:p>
    <w:p>
      <w:r>
        <w:t>FR: GE_GERICHTE ATAS/1127/2009 du 4 février 2009</w:t>
      </w:r>
    </w:p>
    <w:p>
      <w:r>
        <w:t>IT: GE_GERICHTE ATAS/1127/2009 del 4 febbraio 2009</w:t>
      </w:r>
    </w:p>
    <w:p>
      <w:pPr>
        <w:pStyle w:val="Heading2"/>
      </w:pPr>
      <w:r>
        <w:t>Volltext</w:t>
      </w:r>
    </w:p>
    <w:p>
      <w:r>
        <w:t>Siégeant : Doris WANGELER, Présidente; Evelyne BOUCHAARA et Christine TARRIT-DESHUSSES, Juges assesseurs</w:t>
      </w:r>
    </w:p>
    <w:p>
      <w:r>
        <w:t>REPUBLIQUE ET</w:t>
      </w:r>
    </w:p>
    <w:p>
      <w:r>
        <w:t>CANTON DE GENEVE POUVOIR JUDICIAIRE</w:t>
      </w:r>
    </w:p>
    <w:p>
      <w:r>
        <w:t>A/1740/2009 ATAS/1127/2009 ARRET DU TRIBUNAL CANTONAL DES ASSURANCES SOCIALES Chambre 1 du 15 septembre 2009</w:t>
      </w:r>
    </w:p>
    <w:p>
      <w:r>
        <w:t>En la cause</w:t>
      </w:r>
    </w:p>
    <w:p>
      <w:r>
        <w:t>Monsieur A___________, domicilié à Chaumont, (France), comparant avec élection de domicile en l'étude de Maître BOVAY Marianne recourant</w:t>
      </w:r>
    </w:p>
    <w:p>
      <w:r>
        <w:t>contre</w:t>
      </w:r>
    </w:p>
    <w:p>
      <w:r>
        <w:t>SUVA, CAISSE NATIONALE SUISSE D'ASSURANCE EN CAS D'ACCIDENTS, sise Fluhmattstrasse 1, 6002 LUCERNE</w:t>
      </w:r>
    </w:p>
    <w:p>
      <w:r>
        <w:t>intimée</w:t>
      </w:r>
    </w:p>
    <w:p>
      <w:r>
        <w:t>A/1740/2009 - 2/2 - Attendu en fait que par décision du 4 février 2009, confirmée sur opposition le 16 avril 2009, la SUVA, CAISSE NATIONALE SUISSE D'ASSURANCE EN CAS D'ACCIDENTS (ci-après SUVA) a alloué à Monsieur A___________, né en 1942, une rente d'invalidité de 25% à compter du 1er avril 2008, ainsi qu'une indemnité pour atteinte à l'intégrité correspondant à un taux de 30% ; Que l'assuré, représenté par Maître Marianne BOVAY, a interjeté recours le 18 mai 2009 contre ladite décision ; qu'il conclut à ce qu'un taux de 40% et pour la rente d'invalidité et pour l'indemnité pour l'atteinte à l'intégrité lui soit reconnu ; Que par courrier du 17 juillet 2009, l'assuré a informé le Tribunal de céans que les parties ayant trouvé un accord, il retirait son recours ; que la SUVA, représentée par Maître Lionel LE TENDRE, a signé le courrier pour accord ; Considérant en droit que conformément à l'art. 56V al. 1 let. a ch. 5 de la Loi sur l'organisation judiciaire, du 22 novembre 1941 (LOJ ; RS E 2 05), le Tribunal cantonal des assurances sociales connaît en instance unique des contestations prévues à l’article 56 de la Loi fédérale sur la partie générale du droit des assurances sociales, du 6 octobre 2000 (LPGA ; RS 830.1) qui sont relatives à la Loi fédérale sur l'assurance-accidents, du 20 mars 1981 (LAA ; RS 832.20). Que sa compétence pour juger du cas d’espèce est ainsi établie ; Que le recours a été retiré ; Qu’il convient d’en prendre acte et de rayer la cause du rôle ; PAR CES MOTIFS, LE TRIBUNAL CANTONAL DES ASSURANCES SOCIALES : Statuant A la forme :</w:t>
      </w:r>
    </w:p>
    <w:p>
      <w:r>
        <w:t>1. Déclare le recours recevable.</w:t>
      </w:r>
    </w:p>
    <w:p>
      <w:r>
        <w:t>Au fond :</w:t>
      </w:r>
    </w:p>
    <w:p>
      <w:r>
        <w:t>2. Prend acte du retrait du recours. 3. Raye la cause du rôle. 4. Dit que la procédure est gratuite.</w:t>
      </w:r>
    </w:p>
    <w:p>
      <w:r>
        <w:t>La greffière</w:t>
      </w:r>
    </w:p>
    <w:p>
      <w:r>
        <w:t>Marie-Louise QUELOZ</w:t>
      </w:r>
    </w:p>
    <w:p>
      <w:r>
        <w:t>La Présidente</w:t>
      </w:r>
    </w:p>
    <w:p>
      <w:r>
        <w:t>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