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ATAS/1126/2019 vom 4. Dezember 2019</w:t>
      </w:r>
    </w:p>
    <w:p>
      <w:r>
        <w:t>GE Cour de justice, 2019-12-04, FR</w:t>
      </w:r>
    </w:p>
    <w:p>
      <w:r>
        <w:rPr>
          <w:b/>
        </w:rPr>
        <w:t xml:space="preserve">Quelle: </w:t>
      </w:r>
      <w:r>
        <w:t>https://mcp.opencaselaw.ch/entscheid/ge_gerichte_ATAS_1126_2019</w:t>
      </w:r>
    </w:p>
    <w:p>
      <w:r>
        <w:t>FR: GE_GERICHTE ATAS/1126/2019 du 4 décembre 2019</w:t>
      </w:r>
    </w:p>
    <w:p>
      <w:r>
        <w:t>IT: GE_GERICHTE ATAS/1126/2019 del 4 dicembre 2019</w:t>
      </w:r>
    </w:p>
    <w:p>
      <w:pPr>
        <w:pStyle w:val="Heading2"/>
      </w:pPr>
      <w:r>
        <w:t>Erwägungen</w:t>
      </w:r>
    </w:p>
    <w:p>
      <w:r>
        <w:rPr>
          <w:b/>
        </w:rPr>
        <w:t>E. 30</w:t>
      </w:r>
    </w:p>
    <w:p>
      <w:r>
        <w:t>Par réplique du 28 juin 2019, la recourante a indiqué qu’elle avait fait valoir des faits nouveaux, en produisant à l’appui de son recours une pièce démontrant qu’elle avait répondu dans le délai à l’assignation du 30 septembre 2018 ainsi que la décision sur opposition annulant la sanction du 21 février 2019.</w:t>
      </w:r>
    </w:p>
    <w:p>
      <w:r>
        <w:rPr>
          <w:b/>
        </w:rPr>
        <w:t>E. 31</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 délai et la forme requis, le recours est recevable (art. 56 ss LPGA). 3. Le litige porte sur le bienfondé de la décision d’inaptitude au placement de la recourante dès le 1er février 2019. 4.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w:t>
      </w:r>
    </w:p>
    <w:p>
      <w:r>
        <w:t>A/1738/2019 - 6/10 -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(voir C 188/05)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5.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t>A/1738/2019 - 7/10 - Selon l’art. 17 al. 3 let. b LACI, l’assuré a l’obligation, lorsque l’autorité compétente le lui enjoint, de participer aux entretiens de conseil, aux réunions d’information et aux consultations spécialisées. L’art. 26 de l’ordonnance du 31 août 1983 sur l’assurance-chômage obligatoire et l’indemnité en cas d’insolvabilité (OACI - RS 837.02) dispose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matière d'indemnités de chômage, l'assuré supporte les conséquences de l'absence de preuve en ce qui concerne la remise de cartes de contrôle et d'autres pièces nécessaires pour faire valoir le droit à l'indemnité, notamment la liste de recherches d'emploi (arrêt du Tribunal fédéral 8C_46/2012 du 8 mai 2012 consid. 4.1). À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arrêt 8C_339/2016 du 29 juin 2016 consid. 4.4). Il appartient en effet à l'expéditeur de prendre certaines précautions sans quoi il devra assumer le risque, conformément aux règles sur la répartition du fardeau de la preuve (cf. consid. 3.2</w:t>
      </w:r>
    </w:p>
    <w:p>
      <w:r>
        <w:t>A/1738/2019 - 8/10 - supra), que la liste de ses preuves de recherches d'emploi ne parvienne pas ou pas dans le délai légal auprès de l'autorité compétente (ATF 145 V 90). 7. En l'espèce, la recourante a été sanctionnée à cinq reprises, et non à six reprises comme l’a retenu l’intimé dans sa décision du 5 mars 2019, dès lors que la sanction du 21 février 2019 (recherches insuffisante pendant le délai de congé) a été annulée par décision sur opposition du 27 mars 2019. Elle a en particulier été sanctionnée : - le 17 février 2017, pour ne pas avoir fait de recherches d’emploi pendant son délai de congé ; - le 21 février 2017, pour ne pas avoir transmis son dossier de candidature dans le délai et la forme requis ; - le 11 mai 2017, pour recherches insuffisantes au mois d’avril 2017, lors duquel elle a mentionné neuf recherches d’emploi et une recherche effectuée le dernier jour du mois précédent ; - le 12 juin 2017, pour recherches qualitativement insuffisantes en mai 2017, pour ne pas avoir suffisamment réparti ses recherches dans le mois, les ayant faites les 4, 24 et 31 du mois, étant relevé qu’elle en a mentionné douze ce mois-là ; - le 12 juin 2017, pour être arrivée en retard à un entretien de son conseil. Il faut constater que ces sanctions sont d’une gravité relative et que la recourante n’a pas été sanctionné durant la dernière année de son premier délai-cadre, soit du 12 juin 2017 à juillet 2018. L’intimé a également retenu à son encontre qu’elle n’avait pas donné suite à une assignation du 30 janvier 2019, ce qui est conforme à la jurisprudence, puisqu’elle n’a pas pu prouver la bonne réception par l’employeur de sa candidature adressée, en temps utile le 4 février 2019, par courriel. Cela étant, ce manquement apparaît également d’une gravité relative, puisqu’elle a pu établir avoir envoyé sa candidature dans la forme et le délai requis. La question de savoir si l’intimé pouvait prendre en compte dans son appréciation de l’aptitude au placement de l’assurée ce manquement non sanctionné sera laissée ouverte, dès lors qu’elle est sans incidence sur l’issue du litige. En effet, même si on le prend en considération, le comportement général de la recourante ne justifiait pas la décision d’inaptitude au placement. Le Tribunal fédéral a en effet toujours confirmé l’aptitude au placement lorsque, au minimum, certains efforts étaient fournis, selon la jurisprudence précitée. En l’occurrence, tel est manifestement le cas. Pendant le premier délai-cadre ouvert en sa faveur par l’OCE, soit du 1er février 2017 au 8 juillet 2018, la recourante a démontré rechercher avec sérieux un emploi en faisant des recherches en qualité et quantité suffisantes, sous réserve de deux mois, lors desquels elle a quand même effectué des recherches d’emploi. Enfin, elle a donné suite à l’assignation du 30 janvier 2019 et son manquement à cet égard relève davantage de l’ignorance de</w:t>
      </w:r>
    </w:p>
    <w:p>
      <w:r>
        <w:t>A/1738/2019 - 9/10 - la jurisprudence en la matière que de la désinvolture. Elle a par ailleurs travaillé en gains intermédiaires de mars 2017 à mars 2018 et trouvé un emploi avant l’échéance du délai-cadre, dès le 1er aout 2018. Dans ces circonstances, la recourante remplissait la condition subjective de l’art. 15 al. 1 LACI et c’est à tort que l’intimé a retenu son inaptitude au placement dès le 1er février 2019. 8. Le recours est ainsi admis et la décision querellée sera annulée. 9. Il ne sera pas alloué d’indemnité de procédure à la recourante, qui n'est pas assistée d'un conseil et qui n’a pas fait valoir de frais engendrés par la procédure (art. 61 let. g LPGA). 10. La procédure est gratuite (art. 61 let. a LPGA).</w:t>
      </w:r>
    </w:p>
    <w:p>
      <w:r>
        <w:t>A/1738/2019 - 10/10 -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