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ATAS/1124/2018 vom 6. Dezember 2018</w:t>
      </w:r>
    </w:p>
    <w:p>
      <w:r>
        <w:t>GE Cour de justice, 2018-12-06, FR</w:t>
      </w:r>
    </w:p>
    <w:p>
      <w:r>
        <w:rPr>
          <w:b/>
        </w:rPr>
        <w:t xml:space="preserve">Quelle: </w:t>
      </w:r>
      <w:r>
        <w:t>https://mcp.opencaselaw.ch/entscheid/ge_gerichte_ATAS_1124_2018</w:t>
      </w:r>
    </w:p>
    <w:p>
      <w:r>
        <w:t>FR: GE_GERICHTE ATAS/1124/2018 du 6 décembre 2018</w:t>
      </w:r>
    </w:p>
    <w:p>
      <w:r>
        <w:t>IT: GE_GERICHTE ATAS/1124/2018 del 6 dicembre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degré d’invalidité du recourant postérieurement au 31 décembre 2014, singulièrement sur la question de savoir si l’intimé est fondé à supprimer la rente entière d’invalidité au 31 décembre 2014.</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arrêts du Tribunal fédéral I 520/05 du 28 décembre 2006 ; I 554/06 du 21 août 2006).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A/3650/2017 - 9/19 -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détermination du taux d'invalidité ne saurait reposer sur la simple évaluation médico-théorique de la capacité de travail de l'assuré car cela revient à - 27/34- A/543/2013 déduire de manière abstraite le degré d'invalidité de l'incapacité de travail, sans tenir compte de l'incidence économique de l'atteinte à la santé (ATF 114 V 281 consid. 1c et 310 consid. 3c; RAMA 1996 n° U 237 p. 36 consid. 3b). 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Chez les personnes actives, l'invalidité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w:t>
      </w:r>
    </w:p>
    <w:p>
      <w:r>
        <w:t>A/3650/2017 - 10/19 -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Lorsque la juridiction cantonale examine l'usage qu'a fait l'administration de son pouvoir d'appréciation pour fixer l'étendue de l'abattement sur le revenu d'invalide, elle doit porter son attention sur les différentes solutions qui s'offraient à l'organe de</w:t>
      </w:r>
    </w:p>
    <w:p>
      <w:r>
        <w:t>A/3650/2017 - 11/19 - l'exécution de l'assurance-invalidité et voir si un abattement plus ou moins élevé (mais limité à 25 % [ATF 126 V 75]) serait mieux approprié et s'imposerait pour un motif pertinent, sans toutefois substituer sa propre appréciation à celle de l’administration [ATF 137 V 71 consid. 5.2 p. 73 (Arrêt du Tribunal fédéral 9C_637/2014 du 6 mai 2015 consid. 4.2)].</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w:t>
      </w:r>
    </w:p>
    <w:p>
      <w:r>
        <w:t>A/3650/2017 - 12/19 -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w:t>
      </w:r>
    </w:p>
    <w:p>
      <w:r>
        <w:t>A/3650/2017 - 13/19 -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w:t>
      </w:r>
    </w:p>
    <w:p>
      <w:r>
        <w:t>A/3650/2017 - 14/19 -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En l’espèce, il n’est pas contesté que le recourant a subi une incapacité de travail totale dans toute profession dès le 1er mars 2012, aussi bien en raison des affections rachidiennes que celle de l’épaule gauche (cf. rapports d’expertise de la Dresse ERNI du 17 juillet 2015 p. 30 ; avis SMR du 10 septembre 2015). Est litigieuse en revanche la question de la capacité de travail du recourant estimée par l’experte à 80% dès le 1er octobre 2014.</w:t>
      </w:r>
    </w:p>
    <w:p>
      <w:r>
        <w:rPr>
          <w:b/>
        </w:rPr>
        <w:t>E. 13</w:t>
      </w:r>
    </w:p>
    <w:p>
      <w:r>
        <w:t>La chambre de céans constate que l’expertise effectuée par le Dresse I_______ répond a priori aux réquisits jurisprudentiels précités pour qu’il lui soit reconnu une pleine valeur probante. En effet, elle se fonde sur le dossier médical complet, un examen clinique du recourant, elle relate les plaintes du recourant, l’anamnèse est complète, les diagnostics sont clairs, et les limitations fonctionnelles sont détaillées et expliquées de façon cohérente. L’experte a procédé à une analyse complète des documents médicaux et radiologiques, ainsi qu’à une discussion approfondie des nombreux rapports médicaux pour finalement apprécier la capacité de travail du recourant en tenant compte de l’ensemble des atteintes à la santé. Le recourant conteste la valeur probante de l’expertise de la Dresse I_______, motif pris qu’elle est lacunaire et que ses conclusions sont en contradiction avec les rapports médicaux ainsi que le contenu de rapport de stage établi par les EPI. Il se réfère en particulier aux rapports du Dr D_______, selon lesquels les problèmes de l’épaule gauche existent toujours malgré l’intervention chirurgicale de décembre 2013 et que les lombalgies sont persistantes malgré l’intervention de cure de hernie discale d’octobre 2009 (cf. rapports des 10 février 2015 et 16 avril 2015). Il allègue que sa capacité de travail dans une activité adaptée n’est que de 50%, comme l’atteste finalement le Dr D_______ (cf. rapports des 15 mai 2015 et 20 juin 2016).</w:t>
      </w:r>
    </w:p>
    <w:p>
      <w:r>
        <w:t>A/3650/2017 - 15/19 - L’experte n’est toutefois pas d’accord avec l’appréciation du Dr D_______ et considère que le recourant peut travailler à un taux supérieur. Elle relève que le 8 novembre 2013, le Dr G_______ indiquait une incapacité de travail à 100% de l’opération jusqu’à 3 - 6 mois postopératoire, après quoi la capacité de travail dans une activité adaptée aux limitations fonctionnelles sera de 100%. De plus, l’évolution après l’intervention du 6 novembre 2013 a été favorable, comme le Dr G_______ l’a attesté dans son rapport du 12 mars 2014. L’évolution était en effet très satisfaisante avec récupération de quasiment toutes les amplitudes articulaires ; il proposait une réévaluation à six mois avec dans l’intervalle une incapacité de travail de 100%. Le 21 mars 2014, il notait des amplitudes presque complètes et des douleurs résiduelles. La capacité de travail (recte : l’incapacité de travail, cf. rapport d’expertise pp. 8 et 27) était de 100% en tant que maçon. Enfin, le 11 juillet 2014, le Dr G_______ notait une amélioration de l’état de santé avec des amplitudes quasi complètes et notait une nouvelle fois une capacité de travail (recte : incapacité de travail) à 100 % en tant que maçon. Le 15 mai 2015, il notait que l’évolution initiale avait été satisfaisante, mais avec des difficultés à récupérer l’élévation active. L’échographie était rassurante, sans rupture, mais l’assuré était toujours en arrêt de travail à 100% comme maçon. L’experte explique, concernant les lombosciatalgies droites, qu’à l’anamnèse le recourant ne sent plus d’irradiation dans le membre inférieur gauche et qu’il décrit des douleurs lombaires en barre. A l’examen clinique, il n’y a pas de trouble sensitif, pas de diminution de la force, le Lasègue est négatif des deux côtés pour le Lasègue direct. En somme, le rachis est un peu enraidi sur toute la hauteur dorsale et lombaire, au redressement du penché en avant, elle note un déconditionnement musculaire. Il n’y a pas de douleur à la pression des vertèbres, pas de contracture des masses musculaires de voisinage. Il n’y a pas de souffrance évidente, mais une atteinte séquellaire de raideur lombaire. Concernant les douleurs de l’épaule gauche, l’évolution après révision de la coiffe en décembre 2013 a été lentement favorable, avec néanmoins une persistance des douleurs lorsque le recourant utilise son membre supérieur dans les mouvements d’abduction rotation externe, d’abduction et lors des ports de charges. A l’anamnèse, il n’y a pas de douleur au repos, elles sont au maximum de 7 sur 10 lors de mouvements en élévation, de 2 sur 10 par exemple lorsqu’il lave la vaisselle en position du membre supérieur en dessous de la ligne des épaules. A l’examen clinique, l’experte a constaté des volumes musculaires symétriques des galbes des épaules et une asymétrie au niveau du bras. Les amplitudes sont limitées en actif, mais bien meilleures en passif avec une restauration quasi complète de la rotation externe. La capacité de travail dans une activité adaptée est de 100% pour les rachialgies depuis le 1er juin 2010. En revanche, pour l’épaule gauche, la capacité de travail est de 80% dans une activité adaptée respectant les limitations fonctionnelles depuis le 30 septembre 2014 (cf. rapport d’expertise p. 31).</w:t>
      </w:r>
    </w:p>
    <w:p>
      <w:r>
        <w:t>A/3650/2017 - 16/19 - Les rapports du Dr D_______ ne sont pas de nature à remettre en cause les conclusions de la Dresse I_______, étant relevé que son appréciation rejoint aussi celle du Dr G_______ qui relevait en juillet 2014 une amélioration de l’état de santé. Par conséquent, il convient de retenir que le recourant présente une capacité de travail de 80% dans une activité adaptée dès le 30 septembre 2014.</w:t>
      </w:r>
    </w:p>
    <w:p>
      <w:r>
        <w:rPr>
          <w:b/>
        </w:rPr>
        <w:t>E. 14</w:t>
      </w:r>
    </w:p>
    <w:p>
      <w:r>
        <w:t>Reste à déterminer le degré d’invalidité du recourant compte tenu d’une capacité de travail de 80 % dans une activité adaptée. a) L’intimé a effectué le calcul en prenant en compte, à juste titre, des revenus avec et sans invalidité en 2014, dès lors que c’est en octobre 2014 que le recourant a recouvré une capacité de travail dans une activité adaptée. Le revenu annuel sans invalidité a été fixé à CHF 65'860.- en 2010 par arrêt de la Cour de céans de 4 mars 2013, entré en force. Il n’y a dès lors pas lieu d’y revenir. Réactualisé à 2014, ce revenu s’élève à CHF 68'050.- (CHF 65'860.- : 2285 [indice 2010] x 2361 [indice 2014]). Le recourant n’ayant pas repris d’activité lucrative, le revenu d’invalide doit être déterminé au moyen de l’Enquête suisse sur la structure des salaires (ESS) 2014, Tableau TA1 et non T1 tel que retenu par l’intimé, pour un homme, niveau d’activité 1, tâches physiques ou manuelles simples, soit pour un homme CHF 5’312.- par mois. Contrairement à ce que le recourant soutient, cette valeur statistique qui s’applique aux assurés qui conservent une capacité de travail dans des activités simples et répétitives, recouvre un large éventail d’activités variées et non qualifiées, ne requérant pas d’expérience professionnelle spécifique, ni de formation particulière, si ce n’est une phase initiale d’adaptation et d’apprentissage (p. ex. arrêt 8C_227/2018 du 14 juin 2018 consid. 4.2.3.3). Or, en l’occurrence, comme vu ci-dessus, le recourant a une capacité de travail résiduelle de 80% dans une activité adaptée. Il s’ensuit que le revenu d’invalide, actualisé sur 41,7 heures de travail hebdomadaire, s’élève à CHF 66'453.- par an, soit à un taux de 80% CHF 53'162.40. b) L’intimé a procédé à un abattement de 10% sur le revenu d’invalide pour tenir compte de la limitation aux seuls travaux légers et du taux d’activité partiel, ce que le recourant juge insuffisant. En ce qui concerne la fixation du revenu d’invalide (cf. art. 16 LPGA) sur la base des statistiques salariales, il est notoire, selon la jurisprudence,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p. 323). La mesure dans laquelle les salaires ressortant des statistiques doivent par conséquent être réduits dépend de l’ensemble des circonstances personnelles et professionnelles du cas</w:t>
      </w:r>
    </w:p>
    <w:p>
      <w:r>
        <w:t>A/3650/2017 - 17/19 - particulier (limitations liées au handicap, âge, années de service, nationalité, autorisation de séjour et taux d’occupation). Une déduction globale maximale de 25% sur le salaire statistique permet de tenir compte des différents éléments qui peuvent influencer le revenu d’une activité lucrative (ATF 126 V 75 consid. 5b/aa- cc p. 79). Ainsi, même si les limitations liées au handicap ont été prises en considération une première fois par l’expert pour fixer la capacité résiduelle de travail du recourant, il n’en demeure pas moins qu’elles sont également l’un des critères reconnus par la jurisprudence pour justifier une réduction du revenu d’invalide, notamment pour les personnes obligées de travailler à temps partiel en raison de leur invalidité (arrêt du Tribunal fédéral du 27 avril 2017 9C_690/2016). Il convient de rappeler que l’étendue de l'abattement dans un cas particulier est une question relevant du pouvoir d'appréciation. A cet égard, le pouvoir d’appréciation du juge des assurances sociales n'est pas limité à la violation du droit (y compris l'excès ou l'abus du pouvoir d'appréciation), mais s'étend aussi à l'opportunité de la décision administrative ("Angemessenheitskontrolle"). Cet examen porte sur le point de savoir si une autre solution que celle que l'autorité administrative a adoptée dans le respect de son pouvoir d'appréciation et des principes généraux du droit n'aurait pas été plus judicieuse quant à son résultat. Le juge ne peut toutefois substituer sans motif pertinent sa propre appréciation à celle de l'administration, mais doit s'appuyer sur des circonstances de nature à faire apparaître sa propre appréciation comme étant la mieux appropriée (cf. ATF 137 V 71 consid. 5.2 p. 73 ; 126 V 75 consid. 6 p. 81). En l’espèce, l’âge du recourant (50 ans lors de la décision litigeuse) n’est pas un critère à retenir per se. En revanche, les nombreuses limitations fonctionnelles décrites par l’experte, telles que la nécessité de varier les positions debout/assise toutes les 1h.30 - 2h., d’éviter les positions en porte-à-faux du tronc, les mouvements répétitifs en flexion-extension du rachis lombaire et les mouvements en rotation, la marche sur terrain instable, le travail en hauteur, le travail au-dessus de la ligne des épaules, le travail répétitif en rotation externe même en dessous de 90° d’abduction, le permis de séjour B dont est titulaire le recourant méritent d’être pris en considération dans la détermination du revenu hypothétique d’invalide, dès lors qu’ils entrainent sans aucun doute un impact sur la rémunération qu’il pourrait obtenir. Ces critères, non pris en compte par l’intimé, justifient une réduction à hauteur de 20%, plus appropriée à la situation concrète du recourant, ce qui donne un revenu d’invalide de CHF 42’530.-. Cela étant, le degré d’invalidité est de 37,50%, insuffisant pour ouvrir droit à une rente d’invalidité. Partant, c’est à juste titre que l’intimé a supprimé la rente d’invalidité du recourant au 31 décembre 2014 (art. 88a RAI).</w:t>
      </w:r>
    </w:p>
    <w:p>
      <w:r>
        <w:t>A/3650/2017 - 18/19 -</w:t>
      </w:r>
    </w:p>
    <w:p>
      <w:r>
        <w:rPr>
          <w:b/>
        </w:rPr>
        <w:t>E. 15</w:t>
      </w:r>
    </w:p>
    <w:p>
      <w:r>
        <w:t>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RSG E 510.03).</w:t>
      </w:r>
    </w:p>
    <w:p>
      <w:r>
        <w:t>A/3650/2017 - 19/19 - PAR CES MOTIFS, LA CHAMBRE DES ASSURANCES SOCIALES :</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