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ATAS/1124/2013 vom 19. November 2013</w:t>
      </w:r>
    </w:p>
    <w:p>
      <w:r>
        <w:t>GE Cour de justice, 2013-11-19, FR</w:t>
      </w:r>
    </w:p>
    <w:p>
      <w:r>
        <w:rPr>
          <w:b/>
        </w:rPr>
        <w:t xml:space="preserve">Quelle: </w:t>
      </w:r>
      <w:r>
        <w:t>https://mcp.opencaselaw.ch/entscheid/ge_gerichte_ATAS_1124_2013</w:t>
      </w:r>
    </w:p>
    <w:p>
      <w:r>
        <w:t>FR: GE_GERICHTE ATAS/1124/2013 du 19 novembre 2013</w:t>
      </w:r>
    </w:p>
    <w:p>
      <w:r>
        <w:t>IT: GE_GERICHTE ATAS/1124/2013 del 19 novembre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l'assuré à des prestations de l’assurance-accidents au- delà du 31 janvier 2013, et en particulier sur le lien de causalité entre les troubles qu’il présente actuellement et l'événement accidentel survenu le 9 octobre 2009.</w:t>
      </w:r>
    </w:p>
    <w:p>
      <w:r>
        <w:rPr>
          <w:b/>
        </w:rPr>
        <w:t>E. 4</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w:t>
      </w:r>
    </w:p>
    <w:p>
      <w:r>
        <w:t>A/1131/2013 - 9/15 -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w:t>
      </w:r>
    </w:p>
    <w:p>
      <w:r>
        <w:rPr>
          <w:b/>
        </w:rPr>
        <w:t>E. 5</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A/1131/2013 - 10/15 -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FRESARD/MOSER-SZELESS, L'assurance-accidents obligatoire, in Schweizerische Bundesverwaltungsrecht [SBVR], Soziale Sicherheit, 2ème éd., n. 80 p. 865). Selon la doctrine médicale, une simple contusion ou distorsion vertébrale cesse de produire ses effets après plusieurs mois. Selon la jurisprudence, l'aggravation traumatique d'un état dégénératif antérieur cliniquement asymptomatique de la colonne vertébrale est, en règle générale, à considérer comme terminée après six à douze mois (ATF non publié 8C_1009/2009 du 4 mai 2010 consid. 3.1). Dans le cadre de lombalgies ou de lombosciatalgies sans constatation d'une aggravation radiologique, le statu quo est en principe retrouvé après trois ou quatre mois, la symptomatologie étant alors à mettre sur le compte de l'âge (ATF non publié 8C_508/2008 du 22 octobre 2008 consid. 4.2). S’il s’agit d’un accident sans lésions structurelles au squelette, il y a lieu de considérer que la chronification des plaintes doit être de plus en plus attribuée à d’autres facteurs (étrangers à l’accident) (ATFA non publié U 354/04 du 11 avril 2005 consid. 2.2 et les références ; ATFA non publié U 60/02 du 18 septembre 2002 et les références).</w:t>
      </w:r>
    </w:p>
    <w:p>
      <w:r>
        <w:rPr>
          <w:b/>
        </w:rPr>
        <w:t>E. 6</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8C_628/2007 du 22 octobre 2008),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A/1131/2013 - 11/15 -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t>A/1131/2013 - 12/15 -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U 222/04 du 30 novembre 2004; U 66/04 du 14 octobre 2004 et U 159/04 du 4 octobre 2004).</w:t>
      </w:r>
    </w:p>
    <w:p>
      <w:r>
        <w:rPr>
          <w:b/>
        </w:rPr>
        <w:t>E. 9</w:t>
      </w:r>
    </w:p>
    <w:p>
      <w:r>
        <w:t>octobre 2009. L'assuré n'est plus en droit de recevoir des prestations de l'assurance-accidents.</w:t>
      </w:r>
    </w:p>
    <w:p>
      <w:r>
        <w:rPr>
          <w:b/>
        </w:rPr>
        <w:t>E. 10</w:t>
      </w:r>
    </w:p>
    <w:p>
      <w:r>
        <w:t>Eu égard à ce qui précède, c'est à juste titre que la SUVA a mis un terme à ses prestations dès le 31 janvier 2013. Le recours, mal fondé, doit être rejeté.</w:t>
      </w:r>
    </w:p>
    <w:p>
      <w:r>
        <w:rPr>
          <w:b/>
        </w:rPr>
        <w:t>E. 11</w:t>
      </w:r>
    </w:p>
    <w:p>
      <w:r>
        <w:t>La procédure est gratuite.</w:t>
      </w:r>
    </w:p>
    <w:p>
      <w:r>
        <w:t>A/1131/2013 - 15/15 -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